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4E865" w14:textId="77777777" w:rsidR="00793209" w:rsidRPr="00FD1161" w:rsidRDefault="00793209" w:rsidP="00FD1161">
      <w:pPr>
        <w:spacing w:before="120" w:after="120"/>
        <w:jc w:val="both"/>
        <w:rPr>
          <w:b/>
          <w:noProof/>
          <w:sz w:val="24"/>
          <w:szCs w:val="24"/>
        </w:rPr>
      </w:pPr>
      <w:r w:rsidRPr="00FD1161">
        <w:rPr>
          <w:b/>
          <w:noProof/>
          <w:sz w:val="24"/>
          <w:szCs w:val="24"/>
        </w:rPr>
        <w:t xml:space="preserve">1.6.1. ПРОРАЧУНИ </w:t>
      </w:r>
    </w:p>
    <w:p w14:paraId="68143C36" w14:textId="77777777" w:rsidR="00793209" w:rsidRPr="00FD1161" w:rsidRDefault="00793209" w:rsidP="00FD1161">
      <w:pPr>
        <w:spacing w:before="120" w:after="120"/>
        <w:jc w:val="both"/>
        <w:rPr>
          <w:bCs/>
          <w:noProof/>
          <w:lang w:val="sr-Cyrl-RS"/>
        </w:rPr>
      </w:pPr>
    </w:p>
    <w:p w14:paraId="6B56D56E" w14:textId="77777777" w:rsidR="00FD1161" w:rsidRPr="003C145A" w:rsidRDefault="00FD1161" w:rsidP="00FD1161">
      <w:pPr>
        <w:spacing w:before="120" w:after="120"/>
        <w:jc w:val="both"/>
        <w:rPr>
          <w:b/>
          <w:noProof/>
          <w:sz w:val="24"/>
          <w:szCs w:val="24"/>
        </w:rPr>
      </w:pPr>
      <w:r w:rsidRPr="003C145A">
        <w:rPr>
          <w:b/>
          <w:noProof/>
          <w:sz w:val="24"/>
          <w:szCs w:val="24"/>
        </w:rPr>
        <w:t>6.1</w:t>
      </w:r>
      <w:r>
        <w:rPr>
          <w:b/>
          <w:noProof/>
          <w:sz w:val="24"/>
          <w:szCs w:val="24"/>
        </w:rPr>
        <w:t xml:space="preserve"> </w:t>
      </w:r>
      <w:r w:rsidRPr="00FD1161">
        <w:rPr>
          <w:b/>
          <w:bCs/>
          <w:noProof/>
          <w:sz w:val="24"/>
          <w:szCs w:val="24"/>
          <w:lang w:val="sr-Latn-RS"/>
        </w:rPr>
        <w:t>Састав и карактеристике природног гаса</w:t>
      </w:r>
    </w:p>
    <w:tbl>
      <w:tblPr>
        <w:tblW w:w="81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23"/>
        <w:gridCol w:w="3686"/>
      </w:tblGrid>
      <w:tr w:rsidR="00FD1161" w:rsidRPr="00FD1161" w14:paraId="664A4F1F" w14:textId="77777777" w:rsidTr="00FD1161">
        <w:tc>
          <w:tcPr>
            <w:tcW w:w="4423" w:type="dxa"/>
          </w:tcPr>
          <w:p w14:paraId="7D46D9CA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Хемијски састав</w:t>
            </w:r>
          </w:p>
        </w:tc>
        <w:tc>
          <w:tcPr>
            <w:tcW w:w="3686" w:type="dxa"/>
            <w:vAlign w:val="center"/>
          </w:tcPr>
          <w:p w14:paraId="221E0BE7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CH</w:t>
            </w:r>
            <w:r w:rsidRPr="00FD1161">
              <w:rPr>
                <w:rFonts w:cs="Arial"/>
                <w:bCs/>
                <w:vertAlign w:val="subscript"/>
              </w:rPr>
              <w:t>4</w:t>
            </w:r>
            <w:r w:rsidRPr="00FD1161">
              <w:rPr>
                <w:rFonts w:cs="Arial"/>
                <w:bCs/>
              </w:rPr>
              <w:t>=8</w:t>
            </w:r>
            <w:r>
              <w:rPr>
                <w:rFonts w:cs="Arial"/>
                <w:bCs/>
                <w:lang w:val="sr-Cyrl-RS"/>
              </w:rPr>
              <w:t>5</w:t>
            </w:r>
            <w:r w:rsidRPr="00FD1161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  <w:lang w:val="sr-Cyrl-RS"/>
              </w:rPr>
              <w:t>56</w:t>
            </w:r>
            <w:r w:rsidRPr="00FD1161">
              <w:rPr>
                <w:rFonts w:cs="Arial"/>
                <w:bCs/>
              </w:rPr>
              <w:t>%</w:t>
            </w:r>
          </w:p>
          <w:p w14:paraId="75BB5795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C</w:t>
            </w:r>
            <w:r w:rsidRPr="00FD1161">
              <w:rPr>
                <w:rFonts w:cs="Arial"/>
                <w:bCs/>
                <w:vertAlign w:val="subscript"/>
              </w:rPr>
              <w:t>2</w:t>
            </w:r>
            <w:r w:rsidRPr="00FD1161">
              <w:rPr>
                <w:rFonts w:cs="Arial"/>
                <w:bCs/>
              </w:rPr>
              <w:t>H</w:t>
            </w:r>
            <w:r w:rsidRPr="00FD1161">
              <w:rPr>
                <w:rFonts w:cs="Arial"/>
                <w:bCs/>
                <w:vertAlign w:val="subscript"/>
              </w:rPr>
              <w:t>6</w:t>
            </w:r>
            <w:r w:rsidRPr="00FD1161">
              <w:rPr>
                <w:rFonts w:cs="Arial"/>
                <w:bCs/>
              </w:rPr>
              <w:t>=</w:t>
            </w:r>
            <w:r>
              <w:rPr>
                <w:rFonts w:cs="Arial"/>
                <w:bCs/>
                <w:lang w:val="sr-Cyrl-RS"/>
              </w:rPr>
              <w:t>2</w:t>
            </w:r>
            <w:r w:rsidRPr="00FD1161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  <w:lang w:val="sr-Cyrl-RS"/>
              </w:rPr>
              <w:t>37</w:t>
            </w:r>
            <w:r w:rsidRPr="00FD1161">
              <w:rPr>
                <w:rFonts w:cs="Arial"/>
                <w:bCs/>
              </w:rPr>
              <w:t>%</w:t>
            </w:r>
          </w:p>
          <w:p w14:paraId="2F1BF7F3" w14:textId="77777777" w:rsidR="00FD1161" w:rsidRPr="00FD1161" w:rsidRDefault="00FD1161" w:rsidP="00FD1161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C</w:t>
            </w:r>
            <w:r w:rsidRPr="00FD1161">
              <w:rPr>
                <w:rFonts w:cs="Arial"/>
                <w:bCs/>
                <w:vertAlign w:val="subscript"/>
              </w:rPr>
              <w:t>3</w:t>
            </w:r>
            <w:r w:rsidRPr="00FD1161">
              <w:rPr>
                <w:rFonts w:cs="Arial"/>
                <w:bCs/>
              </w:rPr>
              <w:t>H</w:t>
            </w:r>
            <w:r w:rsidRPr="00FD1161">
              <w:rPr>
                <w:rFonts w:cs="Arial"/>
                <w:bCs/>
                <w:vertAlign w:val="subscript"/>
              </w:rPr>
              <w:t>8</w:t>
            </w:r>
            <w:r w:rsidRPr="00FD1161">
              <w:rPr>
                <w:rFonts w:cs="Arial"/>
                <w:bCs/>
              </w:rPr>
              <w:t>=</w:t>
            </w:r>
            <w:r>
              <w:rPr>
                <w:rFonts w:cs="Arial"/>
                <w:bCs/>
                <w:lang w:val="sr-Cyrl-RS"/>
              </w:rPr>
              <w:t>3</w:t>
            </w:r>
            <w:r w:rsidRPr="00FD1161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  <w:lang w:val="sr-Cyrl-RS"/>
              </w:rPr>
              <w:t>60</w:t>
            </w:r>
            <w:r w:rsidRPr="00FD1161">
              <w:rPr>
                <w:rFonts w:cs="Arial"/>
                <w:bCs/>
              </w:rPr>
              <w:t>%</w:t>
            </w:r>
          </w:p>
          <w:p w14:paraId="5F03F2D4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C</w:t>
            </w:r>
            <w:r>
              <w:rPr>
                <w:rFonts w:cs="Arial"/>
                <w:bCs/>
                <w:vertAlign w:val="subscript"/>
                <w:lang w:val="sr-Cyrl-RS"/>
              </w:rPr>
              <w:t>4</w:t>
            </w:r>
            <w:r w:rsidRPr="00FD1161">
              <w:rPr>
                <w:rFonts w:cs="Arial"/>
                <w:bCs/>
              </w:rPr>
              <w:t>H</w:t>
            </w:r>
            <w:r>
              <w:rPr>
                <w:rFonts w:cs="Arial"/>
                <w:bCs/>
                <w:vertAlign w:val="subscript"/>
                <w:lang w:val="sr-Cyrl-RS"/>
              </w:rPr>
              <w:t>10</w:t>
            </w:r>
            <w:r w:rsidRPr="00FD1161">
              <w:rPr>
                <w:rFonts w:cs="Arial"/>
                <w:bCs/>
              </w:rPr>
              <w:t>=</w:t>
            </w:r>
            <w:r>
              <w:rPr>
                <w:rFonts w:cs="Arial"/>
                <w:bCs/>
                <w:lang w:val="sr-Cyrl-RS"/>
              </w:rPr>
              <w:t>5</w:t>
            </w:r>
            <w:r w:rsidRPr="00FD1161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  <w:lang w:val="sr-Cyrl-RS"/>
              </w:rPr>
              <w:t>23</w:t>
            </w:r>
            <w:r w:rsidRPr="00FD1161">
              <w:rPr>
                <w:rFonts w:cs="Arial"/>
                <w:bCs/>
              </w:rPr>
              <w:t>%</w:t>
            </w:r>
          </w:p>
          <w:p w14:paraId="358788C8" w14:textId="77777777" w:rsidR="00873E4D" w:rsidRPr="00FD1161" w:rsidRDefault="00873E4D" w:rsidP="00873E4D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N</w:t>
            </w:r>
            <w:r w:rsidRPr="00FD1161">
              <w:rPr>
                <w:rFonts w:cs="Arial"/>
                <w:bCs/>
                <w:vertAlign w:val="subscript"/>
              </w:rPr>
              <w:t>2</w:t>
            </w:r>
            <w:r w:rsidRPr="00FD1161">
              <w:rPr>
                <w:rFonts w:cs="Arial"/>
                <w:bCs/>
              </w:rPr>
              <w:t>=</w:t>
            </w:r>
            <w:r>
              <w:rPr>
                <w:rFonts w:cs="Arial"/>
                <w:bCs/>
                <w:lang w:val="sr-Cyrl-RS"/>
              </w:rPr>
              <w:t>1</w:t>
            </w:r>
            <w:r w:rsidRPr="00FD1161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  <w:lang w:val="sr-Cyrl-RS"/>
              </w:rPr>
              <w:t>40</w:t>
            </w:r>
            <w:r w:rsidRPr="00FD1161">
              <w:rPr>
                <w:rFonts w:cs="Arial"/>
                <w:bCs/>
              </w:rPr>
              <w:t>%</w:t>
            </w:r>
          </w:p>
          <w:p w14:paraId="2B972B5D" w14:textId="77777777" w:rsidR="00FD1161" w:rsidRPr="00FD1161" w:rsidRDefault="00873E4D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CO</w:t>
            </w:r>
            <w:r w:rsidR="00FD1161" w:rsidRPr="00FD1161">
              <w:rPr>
                <w:rFonts w:cs="Arial"/>
                <w:bCs/>
                <w:vertAlign w:val="subscript"/>
              </w:rPr>
              <w:t>2</w:t>
            </w:r>
            <w:r w:rsidR="00FD1161" w:rsidRPr="00FD1161">
              <w:rPr>
                <w:rFonts w:cs="Arial"/>
                <w:bCs/>
              </w:rPr>
              <w:t>=</w:t>
            </w:r>
            <w:r>
              <w:rPr>
                <w:rFonts w:cs="Arial"/>
                <w:bCs/>
                <w:lang w:val="sr-Cyrl-RS"/>
              </w:rPr>
              <w:t>1</w:t>
            </w:r>
            <w:r w:rsidR="00FD1161" w:rsidRPr="00FD1161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</w:rPr>
              <w:t>81</w:t>
            </w:r>
            <w:r w:rsidR="00FD1161" w:rsidRPr="00FD1161">
              <w:rPr>
                <w:rFonts w:cs="Arial"/>
                <w:bCs/>
              </w:rPr>
              <w:t>%</w:t>
            </w:r>
          </w:p>
          <w:p w14:paraId="616745EE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  <w:u w:val="single"/>
              </w:rPr>
            </w:pPr>
            <w:r w:rsidRPr="00FD1161">
              <w:rPr>
                <w:rFonts w:cs="Arial"/>
                <w:bCs/>
                <w:u w:val="single"/>
              </w:rPr>
              <w:t>O</w:t>
            </w:r>
            <w:r w:rsidRPr="00FD1161">
              <w:rPr>
                <w:rFonts w:cs="Arial"/>
                <w:bCs/>
                <w:u w:val="single"/>
                <w:vertAlign w:val="subscript"/>
              </w:rPr>
              <w:t>2</w:t>
            </w:r>
            <w:r w:rsidRPr="00FD1161">
              <w:rPr>
                <w:rFonts w:cs="Arial"/>
                <w:bCs/>
                <w:u w:val="single"/>
              </w:rPr>
              <w:t>=</w:t>
            </w:r>
            <w:r w:rsidR="00873E4D">
              <w:rPr>
                <w:rFonts w:cs="Arial"/>
                <w:bCs/>
                <w:u w:val="single"/>
              </w:rPr>
              <w:t>0</w:t>
            </w:r>
            <w:r w:rsidRPr="00FD1161">
              <w:rPr>
                <w:rFonts w:cs="Arial"/>
                <w:bCs/>
                <w:u w:val="single"/>
              </w:rPr>
              <w:t>,</w:t>
            </w:r>
            <w:r w:rsidR="00873E4D">
              <w:rPr>
                <w:rFonts w:cs="Arial"/>
                <w:bCs/>
                <w:u w:val="single"/>
              </w:rPr>
              <w:t>03</w:t>
            </w:r>
            <w:r w:rsidRPr="00FD1161">
              <w:rPr>
                <w:rFonts w:cs="Arial"/>
                <w:bCs/>
                <w:u w:val="single"/>
              </w:rPr>
              <w:t>%</w:t>
            </w:r>
          </w:p>
          <w:p w14:paraId="51F2AFAD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Σ=100,00%</w:t>
            </w:r>
          </w:p>
        </w:tc>
      </w:tr>
      <w:tr w:rsidR="00FD1161" w:rsidRPr="00FD1161" w14:paraId="46BA4F73" w14:textId="77777777" w:rsidTr="00FD1161">
        <w:tc>
          <w:tcPr>
            <w:tcW w:w="4423" w:type="dxa"/>
          </w:tcPr>
          <w:p w14:paraId="4BCA38D8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Доња топлотна моћ</w:t>
            </w:r>
          </w:p>
        </w:tc>
        <w:tc>
          <w:tcPr>
            <w:tcW w:w="3686" w:type="dxa"/>
            <w:vAlign w:val="center"/>
          </w:tcPr>
          <w:p w14:paraId="27F3957B" w14:textId="77777777" w:rsidR="00FD1161" w:rsidRPr="00FD1161" w:rsidRDefault="00FD1161" w:rsidP="00873E4D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H</w:t>
            </w:r>
            <w:r w:rsidRPr="00FD1161">
              <w:rPr>
                <w:rFonts w:cs="Arial"/>
                <w:bCs/>
                <w:vertAlign w:val="subscript"/>
              </w:rPr>
              <w:t>d</w:t>
            </w:r>
            <w:r w:rsidRPr="00FD1161">
              <w:rPr>
                <w:rFonts w:cs="Arial"/>
                <w:bCs/>
              </w:rPr>
              <w:t>=333</w:t>
            </w:r>
            <w:r w:rsidR="00873E4D">
              <w:rPr>
                <w:rFonts w:cs="Arial"/>
                <w:bCs/>
              </w:rPr>
              <w:t>0</w:t>
            </w:r>
            <w:r w:rsidRPr="00FD1161">
              <w:rPr>
                <w:rFonts w:cs="Arial"/>
                <w:bCs/>
              </w:rPr>
              <w:t>0 kJ/</w:t>
            </w:r>
            <w:r w:rsidR="00873E4D">
              <w:rPr>
                <w:rFonts w:cs="Arial"/>
                <w:bCs/>
              </w:rPr>
              <w:t>N</w:t>
            </w:r>
            <w:r w:rsidRPr="00FD1161">
              <w:rPr>
                <w:rFonts w:cs="Arial"/>
                <w:bCs/>
              </w:rPr>
              <w:t>m</w:t>
            </w:r>
            <w:r w:rsidRPr="00FD1161">
              <w:rPr>
                <w:rFonts w:cs="Arial"/>
                <w:bCs/>
                <w:vertAlign w:val="superscript"/>
              </w:rPr>
              <w:t>3</w:t>
            </w:r>
          </w:p>
        </w:tc>
      </w:tr>
      <w:tr w:rsidR="00FD1161" w:rsidRPr="00FD1161" w14:paraId="60177AA1" w14:textId="77777777" w:rsidTr="00FD1161">
        <w:tc>
          <w:tcPr>
            <w:tcW w:w="4423" w:type="dxa"/>
          </w:tcPr>
          <w:p w14:paraId="7486B85B" w14:textId="77777777" w:rsidR="00FD1161" w:rsidRPr="00FD1161" w:rsidRDefault="00FD1161" w:rsidP="00873E4D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Густина гаса (</w:t>
            </w:r>
            <w:r w:rsidR="00873E4D">
              <w:rPr>
                <w:rFonts w:cs="Arial"/>
                <w:bCs/>
                <w:lang w:val="sr-Cyrl-RS"/>
              </w:rPr>
              <w:t>стандардни</w:t>
            </w:r>
            <w:r w:rsidRPr="00FD1161">
              <w:rPr>
                <w:rFonts w:cs="Arial"/>
                <w:bCs/>
              </w:rPr>
              <w:t xml:space="preserve"> услови)</w:t>
            </w:r>
          </w:p>
        </w:tc>
        <w:tc>
          <w:tcPr>
            <w:tcW w:w="3686" w:type="dxa"/>
            <w:vAlign w:val="center"/>
          </w:tcPr>
          <w:p w14:paraId="6F5B6322" w14:textId="77777777" w:rsidR="00FD1161" w:rsidRPr="00FD1161" w:rsidRDefault="00873E4D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ρ=0,7</w:t>
            </w:r>
            <w:r w:rsidR="00FD1161" w:rsidRPr="00FD1161">
              <w:rPr>
                <w:rFonts w:cs="Arial"/>
                <w:bCs/>
              </w:rPr>
              <w:t>2 kg/m</w:t>
            </w:r>
            <w:r w:rsidR="00FD1161" w:rsidRPr="00FD1161">
              <w:rPr>
                <w:rFonts w:cs="Arial"/>
                <w:bCs/>
                <w:vertAlign w:val="superscript"/>
              </w:rPr>
              <w:t>3</w:t>
            </w:r>
            <w:r w:rsidR="00FD1161" w:rsidRPr="00FD1161">
              <w:rPr>
                <w:rFonts w:cs="Arial"/>
                <w:bCs/>
              </w:rPr>
              <w:t xml:space="preserve"> </w:t>
            </w:r>
          </w:p>
          <w:p w14:paraId="1FF6F4BB" w14:textId="77777777" w:rsidR="00FD1161" w:rsidRPr="00FD1161" w:rsidRDefault="00FD1161" w:rsidP="00873E4D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(</w:t>
            </w:r>
            <w:r w:rsidR="00873E4D" w:rsidRPr="00873E4D">
              <w:rPr>
                <w:rFonts w:cs="Arial"/>
                <w:bCs/>
              </w:rPr>
              <w:t>p=1 bar, T=</w:t>
            </w:r>
            <w:r w:rsidR="00873E4D" w:rsidRPr="00873E4D">
              <w:rPr>
                <w:rFonts w:cs="Arial"/>
                <w:bCs/>
                <w:lang w:val="sr-Cyrl-RS"/>
              </w:rPr>
              <w:t>15°</w:t>
            </w:r>
            <w:r w:rsidR="00873E4D" w:rsidRPr="00873E4D">
              <w:rPr>
                <w:rFonts w:cs="Arial"/>
                <w:bCs/>
              </w:rPr>
              <w:t>C</w:t>
            </w:r>
            <w:r w:rsidRPr="00FD1161">
              <w:rPr>
                <w:rFonts w:cs="Arial"/>
                <w:bCs/>
              </w:rPr>
              <w:t>)</w:t>
            </w:r>
          </w:p>
        </w:tc>
      </w:tr>
      <w:tr w:rsidR="00873E4D" w:rsidRPr="00FD1161" w14:paraId="676945CD" w14:textId="77777777" w:rsidTr="003E6DD0">
        <w:tc>
          <w:tcPr>
            <w:tcW w:w="4423" w:type="dxa"/>
          </w:tcPr>
          <w:p w14:paraId="7FC86460" w14:textId="77777777" w:rsidR="00873E4D" w:rsidRPr="00873E4D" w:rsidRDefault="00873E4D" w:rsidP="00873E4D">
            <w:pPr>
              <w:tabs>
                <w:tab w:val="left" w:pos="3686"/>
              </w:tabs>
              <w:spacing w:after="120"/>
              <w:rPr>
                <w:rFonts w:cs="Arial"/>
                <w:bCs/>
                <w:lang w:val="sr-Cyrl-RS"/>
              </w:rPr>
            </w:pPr>
            <w:r>
              <w:rPr>
                <w:rFonts w:cs="Arial"/>
                <w:bCs/>
                <w:lang w:val="sr-Cyrl-RS"/>
              </w:rPr>
              <w:t>Релативна г</w:t>
            </w:r>
            <w:r w:rsidRPr="00FD1161">
              <w:rPr>
                <w:rFonts w:cs="Arial"/>
                <w:bCs/>
              </w:rPr>
              <w:t xml:space="preserve">устина гаса </w:t>
            </w:r>
            <w:r>
              <w:rPr>
                <w:rFonts w:cs="Arial"/>
                <w:bCs/>
                <w:lang w:val="sr-Cyrl-RS"/>
              </w:rPr>
              <w:t>према ваздуху</w:t>
            </w:r>
          </w:p>
        </w:tc>
        <w:tc>
          <w:tcPr>
            <w:tcW w:w="3686" w:type="dxa"/>
            <w:vAlign w:val="center"/>
          </w:tcPr>
          <w:p w14:paraId="45BFBAAD" w14:textId="77777777" w:rsidR="00873E4D" w:rsidRPr="00FD1161" w:rsidRDefault="00873E4D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ρ=0,7</w:t>
            </w:r>
            <w:r w:rsidRPr="00FD1161">
              <w:rPr>
                <w:rFonts w:cs="Arial"/>
                <w:bCs/>
              </w:rPr>
              <w:t>2 kg/m</w:t>
            </w:r>
            <w:r w:rsidRPr="00FD1161">
              <w:rPr>
                <w:rFonts w:cs="Arial"/>
                <w:bCs/>
                <w:vertAlign w:val="superscript"/>
              </w:rPr>
              <w:t>3</w:t>
            </w:r>
          </w:p>
        </w:tc>
      </w:tr>
      <w:tr w:rsidR="00873E4D" w:rsidRPr="00FD1161" w14:paraId="427683F1" w14:textId="77777777" w:rsidTr="003E6DD0">
        <w:tc>
          <w:tcPr>
            <w:tcW w:w="4423" w:type="dxa"/>
          </w:tcPr>
          <w:p w14:paraId="4CA7CA33" w14:textId="77777777" w:rsidR="00873E4D" w:rsidRPr="00FD1161" w:rsidRDefault="00873E4D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Релативна специфична густина гаса</w:t>
            </w:r>
            <w:r w:rsidRPr="00873E4D">
              <w:rPr>
                <w:rFonts w:cs="Arial"/>
                <w:bCs/>
                <w:lang w:val="sr-Cyrl-RS"/>
              </w:rPr>
              <w:t xml:space="preserve"> </w:t>
            </w:r>
            <w:r>
              <w:rPr>
                <w:rFonts w:cs="Arial"/>
                <w:bCs/>
                <w:lang w:val="sr-Cyrl-RS"/>
              </w:rPr>
              <w:t>(</w:t>
            </w:r>
            <w:r w:rsidRPr="00873E4D">
              <w:rPr>
                <w:rFonts w:cs="Arial"/>
                <w:bCs/>
                <w:lang w:val="sr-Cyrl-RS"/>
              </w:rPr>
              <w:t>према ваздуху</w:t>
            </w:r>
            <w:r>
              <w:rPr>
                <w:rFonts w:cs="Arial"/>
                <w:bCs/>
                <w:lang w:val="sr-Cyrl-RS"/>
              </w:rPr>
              <w:t>)</w:t>
            </w:r>
          </w:p>
        </w:tc>
        <w:tc>
          <w:tcPr>
            <w:tcW w:w="3686" w:type="dxa"/>
          </w:tcPr>
          <w:p w14:paraId="5C04E29D" w14:textId="77777777" w:rsidR="00873E4D" w:rsidRPr="00FD1161" w:rsidRDefault="00873E4D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0,64</w:t>
            </w:r>
          </w:p>
        </w:tc>
      </w:tr>
      <w:tr w:rsidR="00873E4D" w:rsidRPr="00FD1161" w14:paraId="082E8A83" w14:textId="77777777" w:rsidTr="003E6DD0">
        <w:tc>
          <w:tcPr>
            <w:tcW w:w="4423" w:type="dxa"/>
          </w:tcPr>
          <w:p w14:paraId="57B08566" w14:textId="77777777" w:rsidR="00873E4D" w:rsidRPr="00FD1161" w:rsidRDefault="00873E4D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Просечна вредност границе запаљивости у ваздуху (</w:t>
            </w:r>
            <w:r>
              <w:rPr>
                <w:rFonts w:cs="Arial"/>
                <w:bCs/>
                <w:lang w:val="sr-Cyrl-RS"/>
              </w:rPr>
              <w:t xml:space="preserve">запремински </w:t>
            </w:r>
            <w:r w:rsidRPr="00FD1161">
              <w:rPr>
                <w:rFonts w:cs="Arial"/>
                <w:bCs/>
              </w:rPr>
              <w:t>vol%)</w:t>
            </w:r>
          </w:p>
        </w:tc>
        <w:tc>
          <w:tcPr>
            <w:tcW w:w="3686" w:type="dxa"/>
          </w:tcPr>
          <w:p w14:paraId="29FA7385" w14:textId="77777777" w:rsidR="00873E4D" w:rsidRPr="00FD1161" w:rsidRDefault="00873E4D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4-16</w:t>
            </w:r>
          </w:p>
        </w:tc>
      </w:tr>
      <w:tr w:rsidR="00FD1161" w:rsidRPr="00FD1161" w14:paraId="7069DAE2" w14:textId="77777777" w:rsidTr="00FD1161">
        <w:tc>
          <w:tcPr>
            <w:tcW w:w="4423" w:type="dxa"/>
          </w:tcPr>
          <w:p w14:paraId="7C848B38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Максимална брзина паљења</w:t>
            </w:r>
          </w:p>
        </w:tc>
        <w:tc>
          <w:tcPr>
            <w:tcW w:w="3686" w:type="dxa"/>
            <w:vAlign w:val="center"/>
          </w:tcPr>
          <w:p w14:paraId="03DDD610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0,35 m/s</w:t>
            </w:r>
          </w:p>
        </w:tc>
      </w:tr>
      <w:tr w:rsidR="00FD1161" w:rsidRPr="00FD1161" w14:paraId="40C30985" w14:textId="77777777" w:rsidTr="00FD1161">
        <w:tc>
          <w:tcPr>
            <w:tcW w:w="4423" w:type="dxa"/>
          </w:tcPr>
          <w:p w14:paraId="27FEFD59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Температура паљења у ваздуху</w:t>
            </w:r>
          </w:p>
        </w:tc>
        <w:tc>
          <w:tcPr>
            <w:tcW w:w="3686" w:type="dxa"/>
            <w:vAlign w:val="center"/>
          </w:tcPr>
          <w:p w14:paraId="7C4A12E0" w14:textId="2F1A4F2E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T=943</w:t>
            </w:r>
            <w:r w:rsidR="003E6DD0">
              <w:rPr>
                <w:rFonts w:cs="Arial"/>
                <w:bCs/>
              </w:rPr>
              <w:t xml:space="preserve"> </w:t>
            </w:r>
            <w:r w:rsidRPr="00FD1161">
              <w:rPr>
                <w:rFonts w:cs="Arial"/>
                <w:bCs/>
              </w:rPr>
              <w:t>K</w:t>
            </w:r>
          </w:p>
        </w:tc>
      </w:tr>
      <w:tr w:rsidR="00FD1161" w:rsidRPr="00FD1161" w14:paraId="7439B867" w14:textId="77777777" w:rsidTr="00FD1161">
        <w:tc>
          <w:tcPr>
            <w:tcW w:w="4423" w:type="dxa"/>
          </w:tcPr>
          <w:p w14:paraId="15510DC2" w14:textId="77777777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Температура сагоревања при коефицијенту вишка ваздуха λ=1</w:t>
            </w:r>
          </w:p>
        </w:tc>
        <w:tc>
          <w:tcPr>
            <w:tcW w:w="3686" w:type="dxa"/>
            <w:vAlign w:val="center"/>
          </w:tcPr>
          <w:p w14:paraId="6189882B" w14:textId="1F5C69C2" w:rsidR="00FD1161" w:rsidRPr="00FD1161" w:rsidRDefault="00FD1161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FD1161">
              <w:rPr>
                <w:rFonts w:cs="Arial"/>
                <w:bCs/>
              </w:rPr>
              <w:t>T=2273</w:t>
            </w:r>
            <w:r w:rsidR="003E6DD0">
              <w:rPr>
                <w:rFonts w:cs="Arial"/>
                <w:bCs/>
              </w:rPr>
              <w:t xml:space="preserve"> </w:t>
            </w:r>
            <w:r w:rsidRPr="00FD1161">
              <w:rPr>
                <w:rFonts w:cs="Arial"/>
                <w:bCs/>
              </w:rPr>
              <w:t>K</w:t>
            </w:r>
          </w:p>
        </w:tc>
      </w:tr>
      <w:tr w:rsidR="00B73C60" w:rsidRPr="00FD1161" w14:paraId="7B709A49" w14:textId="77777777" w:rsidTr="003E6DD0">
        <w:tc>
          <w:tcPr>
            <w:tcW w:w="4423" w:type="dxa"/>
          </w:tcPr>
          <w:p w14:paraId="65643F00" w14:textId="77777777" w:rsidR="00B73C60" w:rsidRPr="00FD1161" w:rsidRDefault="00B73C60" w:rsidP="00B73C6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B73C60">
              <w:rPr>
                <w:rFonts w:cs="Arial"/>
                <w:bCs/>
                <w:lang w:val="sr-Latn-RS"/>
              </w:rPr>
              <w:t>Моларна маса</w:t>
            </w:r>
          </w:p>
        </w:tc>
        <w:tc>
          <w:tcPr>
            <w:tcW w:w="3686" w:type="dxa"/>
            <w:vAlign w:val="center"/>
          </w:tcPr>
          <w:p w14:paraId="51D1DF4E" w14:textId="55761BEE" w:rsidR="00B73C60" w:rsidRPr="00FD1161" w:rsidRDefault="00B73C60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>
              <w:rPr>
                <w:rFonts w:cs="Arial"/>
                <w:bCs/>
                <w:lang w:val="sr-Cyrl-RS"/>
              </w:rPr>
              <w:t>М=</w:t>
            </w:r>
            <w:r w:rsidRPr="00B73C60">
              <w:rPr>
                <w:rFonts w:cs="Arial"/>
                <w:bCs/>
                <w:lang w:val="sr-Latn-RS"/>
              </w:rPr>
              <w:t xml:space="preserve">16,6 </w:t>
            </w:r>
            <w:r w:rsidR="003E6DD0">
              <w:rPr>
                <w:rFonts w:cs="Arial"/>
                <w:bCs/>
                <w:lang w:val="sr-Latn-RS"/>
              </w:rPr>
              <w:t>kg</w:t>
            </w:r>
            <w:r w:rsidRPr="00B73C60">
              <w:rPr>
                <w:rFonts w:cs="Arial"/>
                <w:bCs/>
                <w:lang w:val="sr-Latn-RS"/>
              </w:rPr>
              <w:t>/</w:t>
            </w:r>
            <w:r w:rsidR="003E6DD0">
              <w:rPr>
                <w:rFonts w:cs="Arial"/>
                <w:bCs/>
                <w:lang w:val="sr-Latn-RS"/>
              </w:rPr>
              <w:t>mol</w:t>
            </w:r>
          </w:p>
        </w:tc>
      </w:tr>
      <w:tr w:rsidR="00B73C60" w:rsidRPr="00FD1161" w14:paraId="66EFD8D5" w14:textId="77777777" w:rsidTr="003E6DD0">
        <w:tc>
          <w:tcPr>
            <w:tcW w:w="4423" w:type="dxa"/>
          </w:tcPr>
          <w:p w14:paraId="29DBD264" w14:textId="77777777" w:rsidR="00B73C60" w:rsidRPr="00FD1161" w:rsidRDefault="00B73C60" w:rsidP="003E6DD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 w:rsidRPr="00B73C60">
              <w:rPr>
                <w:rFonts w:cs="Arial"/>
                <w:bCs/>
                <w:lang w:val="sr-Latn-RS"/>
              </w:rPr>
              <w:t>Коефицијент адијабате</w:t>
            </w:r>
          </w:p>
        </w:tc>
        <w:tc>
          <w:tcPr>
            <w:tcW w:w="3686" w:type="dxa"/>
            <w:vAlign w:val="center"/>
          </w:tcPr>
          <w:p w14:paraId="71230125" w14:textId="77777777" w:rsidR="00B73C60" w:rsidRPr="00FD1161" w:rsidRDefault="00B73C60" w:rsidP="00B73C60">
            <w:pPr>
              <w:tabs>
                <w:tab w:val="left" w:pos="3686"/>
              </w:tabs>
              <w:spacing w:after="1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k</w:t>
            </w:r>
            <w:r>
              <w:rPr>
                <w:rFonts w:cs="Arial"/>
                <w:bCs/>
                <w:lang w:val="sr-Cyrl-RS"/>
              </w:rPr>
              <w:t>=</w:t>
            </w:r>
            <w:r w:rsidRPr="00B73C60">
              <w:rPr>
                <w:rFonts w:cs="Arial"/>
                <w:bCs/>
                <w:lang w:val="sr-Latn-RS"/>
              </w:rPr>
              <w:t>1,</w:t>
            </w:r>
            <w:r>
              <w:rPr>
                <w:rFonts w:cs="Arial"/>
                <w:bCs/>
                <w:lang w:val="sr-Latn-RS"/>
              </w:rPr>
              <w:t>3</w:t>
            </w:r>
          </w:p>
        </w:tc>
      </w:tr>
    </w:tbl>
    <w:p w14:paraId="1A5E4EE7" w14:textId="77777777" w:rsidR="00FD1161" w:rsidRDefault="00FD1161" w:rsidP="00FD1161">
      <w:pPr>
        <w:spacing w:before="120" w:after="120"/>
        <w:jc w:val="both"/>
        <w:rPr>
          <w:bCs/>
          <w:noProof/>
          <w:lang w:val="sr-Cyrl-RS"/>
        </w:rPr>
      </w:pPr>
    </w:p>
    <w:p w14:paraId="2F05C07F" w14:textId="77777777" w:rsidR="00B73C60" w:rsidRPr="00B73C60" w:rsidRDefault="00B73C60" w:rsidP="00B73C60">
      <w:pPr>
        <w:spacing w:before="120" w:after="120"/>
        <w:jc w:val="both"/>
        <w:rPr>
          <w:bCs/>
          <w:noProof/>
          <w:lang w:val="sr-Latn-RS"/>
        </w:rPr>
      </w:pPr>
      <w:r w:rsidRPr="00B73C60">
        <w:rPr>
          <w:bCs/>
          <w:noProof/>
          <w:lang w:val="sr-Latn-RS"/>
        </w:rPr>
        <w:t xml:space="preserve">Волуметријски састав гаса који ће се транспортовати, може се разликовати од наведеног састава, али не у мери која може знатно да утиче на промену основних параметара. </w:t>
      </w:r>
    </w:p>
    <w:p w14:paraId="0AB6940B" w14:textId="0491A785" w:rsidR="00B73C60" w:rsidRPr="00B73C60" w:rsidRDefault="00B73C60" w:rsidP="00B73C60">
      <w:pPr>
        <w:spacing w:before="120" w:after="120"/>
        <w:jc w:val="both"/>
        <w:rPr>
          <w:bCs/>
          <w:noProof/>
          <w:lang w:val="sr-Latn-RS"/>
        </w:rPr>
      </w:pPr>
      <w:r w:rsidRPr="003E6DD0">
        <w:rPr>
          <w:bCs/>
          <w:noProof/>
          <w:lang w:val="sr-Latn-RS"/>
        </w:rPr>
        <w:t xml:space="preserve">Према </w:t>
      </w:r>
      <w:r w:rsidR="0030628B" w:rsidRPr="003E6DD0">
        <w:rPr>
          <w:bCs/>
          <w:noProof/>
          <w:lang w:val="sr-Latn-RS"/>
        </w:rPr>
        <w:t>SRPS EN ISO/IEC 80079-20 и SRPS EN IEC 60079-1</w:t>
      </w:r>
      <w:r w:rsidR="0030628B" w:rsidRPr="003E6DD0">
        <w:rPr>
          <w:bCs/>
          <w:noProof/>
          <w:lang w:val="sr-Cyrl-RS"/>
        </w:rPr>
        <w:t xml:space="preserve"> </w:t>
      </w:r>
      <w:r w:rsidRPr="003E6DD0">
        <w:rPr>
          <w:bCs/>
          <w:noProof/>
          <w:lang w:val="sr-Latn-RS"/>
        </w:rPr>
        <w:t>основне експлозионе карактеристика природног гаса су:</w:t>
      </w:r>
    </w:p>
    <w:p w14:paraId="195A1D8D" w14:textId="77777777" w:rsidR="00B73C60" w:rsidRPr="00B73C60" w:rsidRDefault="00B73C60" w:rsidP="00B73C60">
      <w:pPr>
        <w:spacing w:before="120" w:after="120"/>
        <w:jc w:val="both"/>
        <w:rPr>
          <w:bCs/>
          <w:noProof/>
          <w:lang w:val="sr-Latn-RS"/>
        </w:rPr>
      </w:pPr>
      <w:r w:rsidRPr="00B73C60">
        <w:rPr>
          <w:bCs/>
          <w:noProof/>
          <w:lang w:val="sr-Latn-RS"/>
        </w:rPr>
        <w:t xml:space="preserve">група гасова:  </w:t>
      </w:r>
      <w:r w:rsidRPr="00B73C60">
        <w:rPr>
          <w:bCs/>
          <w:noProof/>
          <w:lang w:val="sr-Latn-RS"/>
        </w:rPr>
        <w:tab/>
      </w:r>
      <w:r w:rsidRPr="00B73C60">
        <w:rPr>
          <w:bCs/>
          <w:noProof/>
          <w:lang w:val="sr-Latn-RS"/>
        </w:rPr>
        <w:tab/>
      </w:r>
      <w:r w:rsidRPr="00B73C60">
        <w:rPr>
          <w:bCs/>
          <w:noProof/>
          <w:lang w:val="sr-Latn-RS"/>
        </w:rPr>
        <w:tab/>
      </w:r>
      <w:r w:rsidR="0030628B">
        <w:rPr>
          <w:bCs/>
          <w:noProof/>
          <w:lang w:val="sr-Latn-RS"/>
        </w:rPr>
        <w:t>II A</w:t>
      </w:r>
    </w:p>
    <w:p w14:paraId="312C5C80" w14:textId="77777777" w:rsidR="00B73C60" w:rsidRPr="00B73C60" w:rsidRDefault="00B73C60" w:rsidP="00B73C60">
      <w:pPr>
        <w:spacing w:before="120" w:after="120"/>
        <w:jc w:val="both"/>
        <w:rPr>
          <w:bCs/>
          <w:noProof/>
          <w:lang w:val="ru-RU"/>
        </w:rPr>
      </w:pPr>
      <w:r w:rsidRPr="00B73C60">
        <w:rPr>
          <w:bCs/>
          <w:noProof/>
          <w:lang w:val="sr-Latn-RS"/>
        </w:rPr>
        <w:t xml:space="preserve">температурни разред:  </w:t>
      </w:r>
      <w:r w:rsidRPr="00B73C60">
        <w:rPr>
          <w:bCs/>
          <w:noProof/>
          <w:lang w:val="sr-Latn-RS"/>
        </w:rPr>
        <w:tab/>
      </w:r>
      <w:r w:rsidRPr="00B73C60">
        <w:rPr>
          <w:bCs/>
          <w:noProof/>
          <w:lang w:val="sr-Latn-RS"/>
        </w:rPr>
        <w:tab/>
        <w:t>Т1</w:t>
      </w:r>
    </w:p>
    <w:p w14:paraId="0DE56FC6" w14:textId="2EE56397" w:rsidR="00FD1161" w:rsidRPr="00D52195" w:rsidRDefault="00FD1161" w:rsidP="00FD1161">
      <w:pPr>
        <w:spacing w:before="120" w:after="120"/>
        <w:jc w:val="both"/>
        <w:rPr>
          <w:bCs/>
          <w:noProof/>
          <w:lang w:val="sr-Latn-RS"/>
        </w:rPr>
      </w:pPr>
    </w:p>
    <w:p w14:paraId="35FDA72B" w14:textId="555166E6" w:rsidR="00FD1161" w:rsidRPr="00D52195" w:rsidRDefault="00FD1161" w:rsidP="00FD1161">
      <w:pPr>
        <w:spacing w:before="120" w:after="120"/>
        <w:jc w:val="both"/>
        <w:rPr>
          <w:bCs/>
          <w:noProof/>
          <w:lang w:val="sr-Latn-RS"/>
        </w:rPr>
      </w:pPr>
    </w:p>
    <w:p w14:paraId="5F02E4DA" w14:textId="77777777" w:rsidR="00FD1161" w:rsidRPr="00D52195" w:rsidRDefault="00FD1161" w:rsidP="00FD1161">
      <w:pPr>
        <w:spacing w:before="120" w:after="120"/>
        <w:jc w:val="both"/>
        <w:rPr>
          <w:bCs/>
          <w:noProof/>
          <w:lang w:val="sr-Latn-RS"/>
        </w:rPr>
      </w:pPr>
    </w:p>
    <w:p w14:paraId="2761EFE0" w14:textId="1C680838" w:rsidR="00E35311" w:rsidRPr="00D52195" w:rsidRDefault="00E35311" w:rsidP="00E35311">
      <w:pPr>
        <w:spacing w:before="120" w:after="120"/>
        <w:jc w:val="both"/>
        <w:rPr>
          <w:b/>
          <w:noProof/>
          <w:sz w:val="24"/>
          <w:szCs w:val="24"/>
        </w:rPr>
      </w:pPr>
      <w:bookmarkStart w:id="0" w:name="_Hlk160983912"/>
      <w:r w:rsidRPr="00D52195">
        <w:rPr>
          <w:b/>
          <w:noProof/>
          <w:sz w:val="24"/>
          <w:szCs w:val="24"/>
        </w:rPr>
        <w:lastRenderedPageBreak/>
        <w:t>6.</w:t>
      </w:r>
      <w:r w:rsidR="008C13F0">
        <w:rPr>
          <w:b/>
          <w:noProof/>
          <w:sz w:val="24"/>
          <w:szCs w:val="24"/>
        </w:rPr>
        <w:t>2</w:t>
      </w:r>
      <w:r w:rsidRPr="00D52195">
        <w:rPr>
          <w:b/>
          <w:noProof/>
          <w:sz w:val="24"/>
          <w:szCs w:val="24"/>
        </w:rPr>
        <w:t xml:space="preserve"> </w:t>
      </w:r>
      <w:r w:rsidRPr="00E35311">
        <w:rPr>
          <w:b/>
          <w:iCs/>
          <w:noProof/>
          <w:sz w:val="24"/>
          <w:szCs w:val="24"/>
        </w:rPr>
        <w:t xml:space="preserve">Прорачун </w:t>
      </w:r>
      <w:r w:rsidRPr="00E35311">
        <w:rPr>
          <w:b/>
          <w:iCs/>
          <w:noProof/>
          <w:sz w:val="24"/>
          <w:szCs w:val="24"/>
          <w:lang w:val="en-GB"/>
        </w:rPr>
        <w:t>дебљине зида цеви</w:t>
      </w:r>
      <w:r w:rsidRPr="00D52195">
        <w:rPr>
          <w:b/>
          <w:noProof/>
          <w:sz w:val="24"/>
          <w:szCs w:val="24"/>
        </w:rPr>
        <w:t xml:space="preserve"> </w:t>
      </w:r>
    </w:p>
    <w:p w14:paraId="38F5AB5D" w14:textId="01A4FFE9" w:rsidR="00951B28" w:rsidRDefault="00951B28" w:rsidP="00951B28">
      <w:pPr>
        <w:spacing w:before="120" w:after="120"/>
        <w:jc w:val="both"/>
        <w:rPr>
          <w:bCs/>
          <w:noProof/>
          <w:lang w:val="sr-Cyrl-RS"/>
        </w:rPr>
      </w:pPr>
      <w:r>
        <w:rPr>
          <w:bCs/>
          <w:noProof/>
          <w:lang w:val="sr-Cyrl-RS"/>
        </w:rPr>
        <w:t>Према Идејном решењ</w:t>
      </w:r>
      <w:r w:rsidR="003B6804">
        <w:rPr>
          <w:bCs/>
          <w:noProof/>
          <w:lang w:val="sr-Cyrl-RS"/>
        </w:rPr>
        <w:t>у</w:t>
      </w:r>
      <w:r>
        <w:rPr>
          <w:bCs/>
          <w:noProof/>
          <w:lang w:val="sr-Cyrl-RS"/>
        </w:rPr>
        <w:t xml:space="preserve"> „Пројекат дистрибутивног гасовода и МРС“ из априла 2024. године, урађен од стране „</w:t>
      </w:r>
      <w:r>
        <w:rPr>
          <w:bCs/>
          <w:noProof/>
        </w:rPr>
        <w:t>Gas</w:t>
      </w:r>
      <w:r>
        <w:rPr>
          <w:bCs/>
          <w:noProof/>
          <w:lang w:val="sr-Cyrl-RS"/>
        </w:rPr>
        <w:t xml:space="preserve"> </w:t>
      </w:r>
      <w:r>
        <w:rPr>
          <w:bCs/>
          <w:noProof/>
        </w:rPr>
        <w:t>Invest doo</w:t>
      </w:r>
      <w:r>
        <w:rPr>
          <w:bCs/>
          <w:noProof/>
          <w:lang w:val="sr-Cyrl-RS"/>
        </w:rPr>
        <w:t>“</w:t>
      </w:r>
      <w:r>
        <w:rPr>
          <w:bCs/>
          <w:noProof/>
        </w:rPr>
        <w:t xml:space="preserve">, </w:t>
      </w:r>
      <w:r>
        <w:rPr>
          <w:bCs/>
          <w:noProof/>
          <w:lang w:val="sr-Cyrl-RS"/>
        </w:rPr>
        <w:t>Драгослава</w:t>
      </w:r>
      <w:r>
        <w:rPr>
          <w:bCs/>
          <w:noProof/>
        </w:rPr>
        <w:t xml:space="preserve"> </w:t>
      </w:r>
      <w:r>
        <w:rPr>
          <w:bCs/>
          <w:noProof/>
          <w:lang w:val="sr-Cyrl-RS"/>
        </w:rPr>
        <w:t>Срејовића</w:t>
      </w:r>
      <w:r>
        <w:rPr>
          <w:bCs/>
          <w:noProof/>
        </w:rPr>
        <w:t xml:space="preserve"> 1</w:t>
      </w:r>
      <w:r>
        <w:rPr>
          <w:bCs/>
          <w:noProof/>
          <w:lang w:val="sr-Cyrl-RS"/>
        </w:rPr>
        <w:t>в</w:t>
      </w:r>
      <w:r>
        <w:rPr>
          <w:bCs/>
          <w:noProof/>
        </w:rPr>
        <w:t>,</w:t>
      </w:r>
      <w:r>
        <w:rPr>
          <w:bCs/>
          <w:noProof/>
          <w:lang w:val="sr-Cyrl-RS"/>
        </w:rPr>
        <w:t xml:space="preserve"> Београд, одговорни пројектант Дарко Кљајић, лиценца бр. 330 </w:t>
      </w:r>
      <w:r w:rsidR="00746138">
        <w:rPr>
          <w:bCs/>
          <w:noProof/>
        </w:rPr>
        <w:t>P</w:t>
      </w:r>
      <w:r>
        <w:rPr>
          <w:bCs/>
          <w:noProof/>
          <w:lang w:val="sr-Cyrl-RS"/>
        </w:rPr>
        <w:t xml:space="preserve">515 17, излазни гасовод из </w:t>
      </w:r>
      <w:r w:rsidR="00DA043C">
        <w:rPr>
          <w:bCs/>
          <w:noProof/>
          <w:lang w:val="sr-Latn-RS"/>
        </w:rPr>
        <w:t>„</w:t>
      </w:r>
      <w:r>
        <w:rPr>
          <w:bCs/>
          <w:noProof/>
          <w:lang w:val="sr-Cyrl-RS"/>
        </w:rPr>
        <w:t>МРС Крушик</w:t>
      </w:r>
      <w:r w:rsidR="00DA043C">
        <w:rPr>
          <w:bCs/>
          <w:noProof/>
          <w:lang w:val="sr-Latn-RS"/>
        </w:rPr>
        <w:t>“</w:t>
      </w:r>
      <w:r>
        <w:rPr>
          <w:bCs/>
          <w:noProof/>
          <w:lang w:val="sr-Cyrl-RS"/>
        </w:rPr>
        <w:t xml:space="preserve"> је челична цев </w:t>
      </w:r>
      <w:r w:rsidR="003B6804">
        <w:rPr>
          <w:bCs/>
          <w:noProof/>
          <w:lang w:val="sr-Cyrl-RS"/>
        </w:rPr>
        <w:t xml:space="preserve">димензије </w:t>
      </w:r>
      <w:r>
        <w:rPr>
          <w:rFonts w:cs="Arial"/>
          <w:bCs/>
          <w:noProof/>
          <w:lang w:val="sr-Cyrl-RS"/>
        </w:rPr>
        <w:t>Ø</w:t>
      </w:r>
      <w:r>
        <w:rPr>
          <w:bCs/>
          <w:noProof/>
        </w:rPr>
        <w:t>219,1 mm.</w:t>
      </w:r>
    </w:p>
    <w:p w14:paraId="43BBDD03" w14:textId="6B1565E9" w:rsidR="00951B28" w:rsidRDefault="00951B28" w:rsidP="00951B28">
      <w:pPr>
        <w:spacing w:before="120" w:after="120"/>
        <w:jc w:val="both"/>
        <w:rPr>
          <w:bCs/>
          <w:noProof/>
        </w:rPr>
      </w:pPr>
      <w:r>
        <w:rPr>
          <w:bCs/>
          <w:noProof/>
          <w:lang w:val="sr-Cyrl-RS"/>
        </w:rPr>
        <w:t>За прикључни гасовод</w:t>
      </w:r>
      <w:r w:rsidR="00DA043C">
        <w:rPr>
          <w:bCs/>
          <w:noProof/>
          <w:lang w:val="sr-Cyrl-RS"/>
        </w:rPr>
        <w:t xml:space="preserve"> котларнице</w:t>
      </w:r>
      <w:r>
        <w:rPr>
          <w:bCs/>
          <w:noProof/>
          <w:lang w:val="sr-Cyrl-RS"/>
        </w:rPr>
        <w:t xml:space="preserve"> усвојена је челична цев </w:t>
      </w:r>
      <w:r w:rsidRPr="00951B28">
        <w:rPr>
          <w:bCs/>
          <w:noProof/>
          <w:lang w:val="sr-Cyrl-RS"/>
        </w:rPr>
        <w:t>Ø</w:t>
      </w:r>
      <w:r w:rsidRPr="00951B28">
        <w:rPr>
          <w:bCs/>
          <w:noProof/>
        </w:rPr>
        <w:t>219,1</w:t>
      </w:r>
      <w:r w:rsidR="00C61318">
        <w:rPr>
          <w:bCs/>
          <w:noProof/>
          <w:lang w:val="sr-Cyrl-RS"/>
        </w:rPr>
        <w:t xml:space="preserve"> </w:t>
      </w:r>
      <w:r w:rsidR="00546399">
        <w:rPr>
          <w:bCs/>
          <w:noProof/>
        </w:rPr>
        <w:t>x</w:t>
      </w:r>
      <w:r w:rsidR="00C61318">
        <w:rPr>
          <w:bCs/>
          <w:noProof/>
          <w:lang w:val="sr-Cyrl-RS"/>
        </w:rPr>
        <w:t xml:space="preserve"> </w:t>
      </w:r>
      <w:r w:rsidR="00546399">
        <w:rPr>
          <w:bCs/>
          <w:noProof/>
        </w:rPr>
        <w:t xml:space="preserve">8,2 </w:t>
      </w:r>
      <w:r w:rsidRPr="00951B28">
        <w:rPr>
          <w:bCs/>
          <w:noProof/>
        </w:rPr>
        <w:t>mm</w:t>
      </w:r>
      <w:r w:rsidR="00546399">
        <w:rPr>
          <w:bCs/>
          <w:noProof/>
          <w:lang w:val="sr-Cyrl-RS"/>
        </w:rPr>
        <w:t xml:space="preserve"> на излазу из </w:t>
      </w:r>
      <w:r w:rsidR="00546399" w:rsidRPr="00546399">
        <w:rPr>
          <w:bCs/>
          <w:noProof/>
          <w:lang w:val="sr-Cyrl-RS"/>
        </w:rPr>
        <w:t>МРС Крушик</w:t>
      </w:r>
      <w:r>
        <w:rPr>
          <w:bCs/>
          <w:noProof/>
          <w:lang w:val="sr-Cyrl-RS"/>
        </w:rPr>
        <w:t>,</w:t>
      </w:r>
      <w:r w:rsidRPr="00951B28">
        <w:rPr>
          <w:bCs/>
          <w:noProof/>
          <w:lang w:val="sr-Cyrl-RS"/>
        </w:rPr>
        <w:t xml:space="preserve"> </w:t>
      </w:r>
      <w:r w:rsidR="00546399">
        <w:rPr>
          <w:bCs/>
          <w:noProof/>
          <w:lang w:val="sr-Cyrl-RS"/>
        </w:rPr>
        <w:t xml:space="preserve">односно </w:t>
      </w:r>
      <w:r>
        <w:rPr>
          <w:bCs/>
          <w:noProof/>
          <w:lang w:val="sr-Cyrl-RS"/>
        </w:rPr>
        <w:t xml:space="preserve">полиетиленска цев </w:t>
      </w:r>
      <w:r w:rsidRPr="002B6950">
        <w:rPr>
          <w:bCs/>
          <w:noProof/>
          <w:lang w:val="sr-Cyrl-RS"/>
        </w:rPr>
        <w:t>Ø</w:t>
      </w:r>
      <w:r w:rsidRPr="002B6950">
        <w:rPr>
          <w:bCs/>
          <w:noProof/>
        </w:rPr>
        <w:t>2</w:t>
      </w:r>
      <w:r>
        <w:rPr>
          <w:bCs/>
          <w:noProof/>
        </w:rPr>
        <w:t>50</w:t>
      </w:r>
      <w:r>
        <w:rPr>
          <w:bCs/>
          <w:noProof/>
          <w:lang w:val="sr-Cyrl-RS"/>
        </w:rPr>
        <w:t xml:space="preserve"> </w:t>
      </w:r>
      <w:r>
        <w:rPr>
          <w:bCs/>
          <w:noProof/>
        </w:rPr>
        <w:t>x 22,8</w:t>
      </w:r>
      <w:r w:rsidRPr="002B6950">
        <w:rPr>
          <w:bCs/>
          <w:noProof/>
        </w:rPr>
        <w:t xml:space="preserve"> mm</w:t>
      </w:r>
      <w:r w:rsidR="004F0411">
        <w:rPr>
          <w:bCs/>
          <w:noProof/>
        </w:rPr>
        <w:t xml:space="preserve"> </w:t>
      </w:r>
      <w:r w:rsidR="004F0411">
        <w:rPr>
          <w:bCs/>
          <w:noProof/>
          <w:lang w:val="sr-Cyrl-RS"/>
        </w:rPr>
        <w:t>у спољном разводу гасовода</w:t>
      </w:r>
      <w:r>
        <w:rPr>
          <w:bCs/>
          <w:noProof/>
        </w:rPr>
        <w:t>.</w:t>
      </w:r>
    </w:p>
    <w:p w14:paraId="184DC53D" w14:textId="1A11A49C" w:rsidR="00C61318" w:rsidRPr="00103044" w:rsidRDefault="00C61318" w:rsidP="00951B28">
      <w:pPr>
        <w:spacing w:before="120" w:after="120"/>
        <w:jc w:val="both"/>
        <w:rPr>
          <w:bCs/>
          <w:noProof/>
          <w:lang w:val="sr-Cyrl-RS"/>
        </w:rPr>
      </w:pPr>
      <w:r w:rsidRPr="00C61318">
        <w:rPr>
          <w:bCs/>
          <w:noProof/>
          <w:lang w:val="sr-Cyrl-RS"/>
        </w:rPr>
        <w:t xml:space="preserve">За гасовод </w:t>
      </w:r>
      <w:r>
        <w:rPr>
          <w:bCs/>
          <w:noProof/>
          <w:lang w:val="sr-Cyrl-RS"/>
        </w:rPr>
        <w:t xml:space="preserve">унутар котларнице </w:t>
      </w:r>
      <w:r w:rsidR="00103044">
        <w:rPr>
          <w:bCs/>
          <w:noProof/>
          <w:lang w:val="sr-Cyrl-RS"/>
        </w:rPr>
        <w:t>предвиђена</w:t>
      </w:r>
      <w:r w:rsidRPr="00C61318">
        <w:rPr>
          <w:bCs/>
          <w:noProof/>
          <w:lang w:val="sr-Cyrl-RS"/>
        </w:rPr>
        <w:t xml:space="preserve"> је челична цев Ø</w:t>
      </w:r>
      <w:r w:rsidRPr="00C61318">
        <w:rPr>
          <w:bCs/>
          <w:noProof/>
        </w:rPr>
        <w:t>1</w:t>
      </w:r>
      <w:r>
        <w:rPr>
          <w:bCs/>
          <w:noProof/>
          <w:lang w:val="sr-Cyrl-RS"/>
        </w:rPr>
        <w:t>68</w:t>
      </w:r>
      <w:r w:rsidRPr="00C61318">
        <w:rPr>
          <w:bCs/>
          <w:noProof/>
        </w:rPr>
        <w:t>,</w:t>
      </w:r>
      <w:r>
        <w:rPr>
          <w:bCs/>
          <w:noProof/>
          <w:lang w:val="sr-Cyrl-RS"/>
        </w:rPr>
        <w:t xml:space="preserve">3 </w:t>
      </w:r>
      <w:r w:rsidRPr="00C61318">
        <w:rPr>
          <w:bCs/>
          <w:noProof/>
        </w:rPr>
        <w:t>x</w:t>
      </w:r>
      <w:r>
        <w:rPr>
          <w:bCs/>
          <w:noProof/>
          <w:lang w:val="sr-Cyrl-RS"/>
        </w:rPr>
        <w:t xml:space="preserve"> 7</w:t>
      </w:r>
      <w:r w:rsidRPr="00C61318">
        <w:rPr>
          <w:bCs/>
          <w:noProof/>
        </w:rPr>
        <w:t>,</w:t>
      </w:r>
      <w:r>
        <w:rPr>
          <w:bCs/>
          <w:noProof/>
          <w:lang w:val="sr-Cyrl-RS"/>
        </w:rPr>
        <w:t>1</w:t>
      </w:r>
      <w:r w:rsidRPr="00C61318">
        <w:rPr>
          <w:bCs/>
          <w:noProof/>
        </w:rPr>
        <w:t xml:space="preserve"> mm</w:t>
      </w:r>
      <w:r w:rsidR="00103044">
        <w:rPr>
          <w:bCs/>
          <w:noProof/>
          <w:lang w:val="sr-Cyrl-RS"/>
        </w:rPr>
        <w:t>.</w:t>
      </w:r>
    </w:p>
    <w:p w14:paraId="28691BD4" w14:textId="77777777" w:rsidR="00E35311" w:rsidRPr="00E35311" w:rsidRDefault="00E35311" w:rsidP="00E35311">
      <w:pPr>
        <w:spacing w:before="120" w:after="120"/>
        <w:jc w:val="both"/>
        <w:rPr>
          <w:bCs/>
          <w:noProof/>
          <w:lang w:val="en-GB"/>
        </w:rPr>
      </w:pPr>
      <w:r w:rsidRPr="00E35311">
        <w:rPr>
          <w:bCs/>
          <w:noProof/>
          <w:lang w:val="en-GB"/>
        </w:rPr>
        <w:t xml:space="preserve">Прорачун дебљине зида цеви урађен је </w:t>
      </w:r>
      <w:r w:rsidRPr="00E35311">
        <w:rPr>
          <w:bCs/>
          <w:noProof/>
          <w:lang w:val="sr-Cyrl-RS"/>
        </w:rPr>
        <w:t>у</w:t>
      </w:r>
      <w:r w:rsidRPr="00E35311">
        <w:rPr>
          <w:bCs/>
          <w:noProof/>
          <w:lang w:val="sl-SI"/>
        </w:rPr>
        <w:t xml:space="preserve"> складу са Правилником о техничким условима за несметан и безбедан транспорт природног гаса гасоводима притиска већег од 16 bar (Службени гласник РС 37/2013 </w:t>
      </w:r>
      <w:r w:rsidRPr="00E35311">
        <w:rPr>
          <w:bCs/>
          <w:noProof/>
          <w:lang w:val="sr-Cyrl-RS"/>
        </w:rPr>
        <w:t>и</w:t>
      </w:r>
      <w:r w:rsidRPr="00E35311">
        <w:rPr>
          <w:bCs/>
          <w:noProof/>
          <w:lang w:val="sl-SI"/>
        </w:rPr>
        <w:t xml:space="preserve"> 87/2015) </w:t>
      </w:r>
      <w:r w:rsidRPr="00E35311">
        <w:rPr>
          <w:bCs/>
          <w:noProof/>
          <w:lang w:val="sr-Cyrl-RS"/>
        </w:rPr>
        <w:t>и</w:t>
      </w:r>
      <w:r w:rsidRPr="00E35311">
        <w:rPr>
          <w:bCs/>
          <w:noProof/>
          <w:lang w:val="sl-SI"/>
        </w:rPr>
        <w:t xml:space="preserve"> SRPS EN 1594</w:t>
      </w:r>
      <w:r w:rsidRPr="00E35311">
        <w:rPr>
          <w:bCs/>
          <w:noProof/>
          <w:lang w:val="en-GB"/>
        </w:rPr>
        <w:t>.</w:t>
      </w:r>
    </w:p>
    <w:p w14:paraId="551790F1" w14:textId="72E9FE94" w:rsidR="00E35311" w:rsidRDefault="00E35311" w:rsidP="00E35311">
      <w:pPr>
        <w:spacing w:before="120" w:after="120"/>
        <w:jc w:val="both"/>
        <w:rPr>
          <w:bCs/>
          <w:noProof/>
          <w:lang w:val="sr-Cyrl-RS"/>
        </w:rPr>
      </w:pPr>
      <w:r w:rsidRPr="00E35311">
        <w:rPr>
          <w:bCs/>
          <w:noProof/>
          <w:lang w:val="en-GB"/>
        </w:rPr>
        <w:t>Минимална дебљина зида правих цеви потребна да би гасовод издржао унутрашњи притисак се одређује према формули:</w:t>
      </w:r>
    </w:p>
    <w:p w14:paraId="7C534114" w14:textId="77777777" w:rsidR="00E35311" w:rsidRPr="00E35311" w:rsidRDefault="00000000" w:rsidP="00E35311">
      <w:pPr>
        <w:suppressAutoHyphens/>
        <w:spacing w:before="120" w:line="260" w:lineRule="atLeast"/>
        <w:jc w:val="both"/>
        <w:rPr>
          <w:rFonts w:asciiTheme="minorHAnsi" w:eastAsia="Times New Roman" w:hAnsiTheme="minorHAnsi" w:cstheme="minorHAnsi"/>
          <w:i/>
          <w:sz w:val="24"/>
          <w:szCs w:val="24"/>
          <w:lang w:val="sr-Cyrl-RS" w:eastAsia="ar-SA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val="sr-Cyrl-RS" w:eastAsia="ar-SA"/>
                </w:rPr>
              </m:ctrlPr>
            </m:sSubPr>
            <m:e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T</m:t>
              </m:r>
            </m:e>
            <m: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min</m:t>
              </m:r>
            </m:sub>
          </m:sSub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>=</m:t>
          </m:r>
          <m:f>
            <m:f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val="sr-Cyrl-RS" w:eastAsia="ar-SA"/>
                </w:rPr>
              </m:ctrlPr>
            </m:fPr>
            <m:num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DP∙D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  <w:lang w:val="sr-Cyrl-RS" w:eastAsia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20∙f∙R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t0,5</m:t>
                  </m:r>
                </m:sub>
              </m:sSub>
            </m:den>
          </m:f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>+</m:t>
          </m:r>
          <m:sSub>
            <m:sSub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val="sr-Cyrl-RS" w:eastAsia="ar-SA"/>
                </w:rPr>
              </m:ctrlPr>
            </m:sSubPr>
            <m:e>
              <m:r>
                <w:rPr>
                  <w:rFonts w:ascii="Cambria Math" w:eastAsia="Times New Roman" w:hAnsi="Cambria Math" w:cstheme="minorHAnsi"/>
                  <w:sz w:val="24"/>
                  <w:szCs w:val="24"/>
                  <w:lang w:eastAsia="ar-SA"/>
                </w:rPr>
                <m:t>C</m:t>
              </m:r>
            </m:e>
            <m: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1</m:t>
              </m:r>
            </m:sub>
          </m:sSub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>+</m:t>
          </m:r>
          <m:sSub>
            <m:sSub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val="sr-Cyrl-RS" w:eastAsia="ar-SA"/>
                </w:rPr>
              </m:ctrlPr>
            </m:sSubPr>
            <m:e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C</m:t>
              </m:r>
            </m:e>
            <m: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2</m:t>
              </m:r>
            </m:sub>
          </m:sSub>
        </m:oMath>
      </m:oMathPara>
    </w:p>
    <w:p w14:paraId="470C3AD3" w14:textId="77777777" w:rsidR="00E35311" w:rsidRPr="00E35311" w:rsidRDefault="00E35311" w:rsidP="00E35311">
      <w:pPr>
        <w:spacing w:before="120" w:after="120"/>
        <w:jc w:val="both"/>
        <w:rPr>
          <w:bCs/>
          <w:noProof/>
          <w:lang w:val="sr-Cyrl-RS"/>
        </w:rPr>
      </w:pPr>
      <w:r w:rsidRPr="00E35311">
        <w:rPr>
          <w:bCs/>
          <w:noProof/>
          <w:lang w:val="sr-Cyrl-RS"/>
        </w:rPr>
        <w:t>где су:</w:t>
      </w:r>
    </w:p>
    <w:p w14:paraId="3B399475" w14:textId="50CA8A15" w:rsidR="00E35311" w:rsidRPr="00E35311" w:rsidRDefault="00E35311" w:rsidP="00E35311">
      <w:pPr>
        <w:spacing w:before="120" w:after="120"/>
        <w:jc w:val="both"/>
        <w:rPr>
          <w:bCs/>
          <w:noProof/>
        </w:rPr>
      </w:pPr>
      <w:r w:rsidRPr="00E35311">
        <w:rPr>
          <w:bCs/>
          <w:noProof/>
        </w:rPr>
        <w:t>T</w:t>
      </w:r>
      <w:r w:rsidRPr="00E35311">
        <w:rPr>
          <w:bCs/>
          <w:noProof/>
          <w:vertAlign w:val="subscript"/>
        </w:rPr>
        <w:t>min</w:t>
      </w:r>
      <w:r w:rsidRPr="00E35311">
        <w:rPr>
          <w:bCs/>
          <w:noProof/>
        </w:rPr>
        <w:t xml:space="preserve"> (mm)</w:t>
      </w:r>
      <w:r w:rsidRPr="00E35311">
        <w:rPr>
          <w:bCs/>
          <w:noProof/>
        </w:rPr>
        <w:tab/>
        <w:t xml:space="preserve">- </w:t>
      </w:r>
      <w:r w:rsidRPr="00E35311">
        <w:rPr>
          <w:bCs/>
          <w:noProof/>
          <w:lang w:val="en-GB"/>
        </w:rPr>
        <w:t>израчуната дебљина зида цеви</w:t>
      </w:r>
      <w:r w:rsidRPr="00E35311">
        <w:rPr>
          <w:bCs/>
          <w:noProof/>
        </w:rPr>
        <w:t>,</w:t>
      </w:r>
    </w:p>
    <w:p w14:paraId="2B01243F" w14:textId="052030AF" w:rsidR="00E35311" w:rsidRPr="00E35311" w:rsidRDefault="00E35311" w:rsidP="00E35311">
      <w:pPr>
        <w:spacing w:before="120" w:after="120"/>
        <w:jc w:val="both"/>
        <w:rPr>
          <w:bCs/>
          <w:noProof/>
        </w:rPr>
      </w:pPr>
      <w:r w:rsidRPr="00E35311">
        <w:rPr>
          <w:bCs/>
          <w:noProof/>
        </w:rPr>
        <w:t>DP (bar)</w:t>
      </w:r>
      <w:r w:rsidRPr="00E35311">
        <w:rPr>
          <w:bCs/>
          <w:noProof/>
        </w:rPr>
        <w:tab/>
        <w:t xml:space="preserve">- </w:t>
      </w:r>
      <w:r w:rsidRPr="00E35311">
        <w:rPr>
          <w:bCs/>
          <w:noProof/>
          <w:lang w:val="en-GB"/>
        </w:rPr>
        <w:t>пројектни притисак</w:t>
      </w:r>
      <w:r w:rsidRPr="00E35311">
        <w:rPr>
          <w:bCs/>
          <w:noProof/>
        </w:rPr>
        <w:t>,</w:t>
      </w:r>
    </w:p>
    <w:p w14:paraId="65D85342" w14:textId="3EF85003" w:rsidR="00E35311" w:rsidRPr="00E35311" w:rsidRDefault="00E35311" w:rsidP="00E35311">
      <w:pPr>
        <w:spacing w:before="120" w:after="120"/>
        <w:jc w:val="both"/>
        <w:rPr>
          <w:bCs/>
          <w:noProof/>
        </w:rPr>
      </w:pPr>
      <w:r w:rsidRPr="00E35311">
        <w:rPr>
          <w:bCs/>
          <w:noProof/>
        </w:rPr>
        <w:t>D (mm)</w:t>
      </w:r>
      <w:r w:rsidRPr="00E35311">
        <w:rPr>
          <w:bCs/>
          <w:noProof/>
        </w:rPr>
        <w:tab/>
        <w:t xml:space="preserve">- </w:t>
      </w:r>
      <w:r w:rsidRPr="00E35311">
        <w:rPr>
          <w:bCs/>
          <w:noProof/>
          <w:lang w:val="en-GB"/>
        </w:rPr>
        <w:t>спољашњи пречник цеви</w:t>
      </w:r>
      <w:r w:rsidRPr="00E35311">
        <w:rPr>
          <w:bCs/>
          <w:noProof/>
          <w:lang w:val="es-ES"/>
        </w:rPr>
        <w:t xml:space="preserve"> у складу са SRPS EN ISO 3183</w:t>
      </w:r>
      <w:r w:rsidRPr="00E35311">
        <w:rPr>
          <w:bCs/>
          <w:noProof/>
        </w:rPr>
        <w:t>,</w:t>
      </w:r>
    </w:p>
    <w:p w14:paraId="36FF0B08" w14:textId="572263E5" w:rsidR="00E35311" w:rsidRPr="00E35311" w:rsidRDefault="00E35311" w:rsidP="00E35311">
      <w:pPr>
        <w:spacing w:before="120" w:after="120"/>
        <w:jc w:val="both"/>
        <w:rPr>
          <w:bCs/>
          <w:noProof/>
        </w:rPr>
      </w:pPr>
      <w:r w:rsidRPr="00E35311">
        <w:rPr>
          <w:bCs/>
          <w:noProof/>
        </w:rPr>
        <w:t>f (-)</w:t>
      </w:r>
      <w:r w:rsidRPr="00E35311">
        <w:rPr>
          <w:bCs/>
          <w:noProof/>
        </w:rPr>
        <w:tab/>
      </w:r>
      <w:r w:rsidRPr="00E35311">
        <w:rPr>
          <w:bCs/>
          <w:noProof/>
        </w:rPr>
        <w:tab/>
        <w:t xml:space="preserve">- </w:t>
      </w:r>
      <w:r w:rsidRPr="00E35311">
        <w:rPr>
          <w:bCs/>
          <w:noProof/>
          <w:lang w:val="en-GB"/>
        </w:rPr>
        <w:t>пројектни фактор,</w:t>
      </w:r>
    </w:p>
    <w:p w14:paraId="7156F5A4" w14:textId="0B4AD498" w:rsidR="00E35311" w:rsidRPr="00E35311" w:rsidRDefault="00E35311" w:rsidP="00E35311">
      <w:pPr>
        <w:spacing w:before="120" w:after="120"/>
        <w:jc w:val="both"/>
        <w:rPr>
          <w:bCs/>
          <w:noProof/>
          <w:lang w:val="en-GB"/>
        </w:rPr>
      </w:pPr>
      <w:r w:rsidRPr="00E35311">
        <w:rPr>
          <w:bCs/>
          <w:noProof/>
        </w:rPr>
        <w:t>R</w:t>
      </w:r>
      <w:r w:rsidRPr="00E35311">
        <w:rPr>
          <w:bCs/>
          <w:noProof/>
          <w:vertAlign w:val="subscript"/>
        </w:rPr>
        <w:t>t0,5</w:t>
      </w:r>
      <w:r w:rsidRPr="00E35311">
        <w:rPr>
          <w:bCs/>
          <w:noProof/>
        </w:rPr>
        <w:t xml:space="preserve"> (N/mm</w:t>
      </w:r>
      <w:r w:rsidRPr="00E35311">
        <w:rPr>
          <w:bCs/>
          <w:noProof/>
          <w:vertAlign w:val="superscript"/>
        </w:rPr>
        <w:t>2</w:t>
      </w:r>
      <w:r w:rsidRPr="00E35311">
        <w:rPr>
          <w:bCs/>
          <w:noProof/>
        </w:rPr>
        <w:t>)</w:t>
      </w:r>
      <w:r w:rsidRPr="00E35311">
        <w:rPr>
          <w:bCs/>
          <w:noProof/>
        </w:rPr>
        <w:tab/>
        <w:t xml:space="preserve">- </w:t>
      </w:r>
      <w:r w:rsidRPr="00E35311">
        <w:rPr>
          <w:bCs/>
          <w:noProof/>
          <w:lang w:val="en-GB"/>
        </w:rPr>
        <w:t xml:space="preserve">минимална граница течења </w:t>
      </w:r>
      <w:r w:rsidRPr="00E35311">
        <w:rPr>
          <w:bCs/>
          <w:noProof/>
          <w:lang w:val="es-ES"/>
        </w:rPr>
        <w:t xml:space="preserve">материјала цеви </w:t>
      </w:r>
      <w:r w:rsidRPr="00E35311">
        <w:rPr>
          <w:bCs/>
          <w:noProof/>
          <w:lang w:val="en-GB"/>
        </w:rPr>
        <w:t>на пројектној температури,</w:t>
      </w:r>
    </w:p>
    <w:p w14:paraId="301A7636" w14:textId="5D5F3C1B" w:rsidR="00E35311" w:rsidRPr="00E35311" w:rsidRDefault="00E35311" w:rsidP="00E35311">
      <w:pPr>
        <w:spacing w:before="120" w:after="120"/>
        <w:jc w:val="both"/>
        <w:rPr>
          <w:bCs/>
          <w:noProof/>
        </w:rPr>
      </w:pPr>
      <w:r w:rsidRPr="00E35311">
        <w:rPr>
          <w:bCs/>
          <w:noProof/>
        </w:rPr>
        <w:t>C</w:t>
      </w:r>
      <w:r w:rsidRPr="00E35311">
        <w:rPr>
          <w:bCs/>
          <w:noProof/>
          <w:vertAlign w:val="subscript"/>
        </w:rPr>
        <w:t>1</w:t>
      </w:r>
      <w:r w:rsidRPr="00E35311">
        <w:rPr>
          <w:bCs/>
          <w:noProof/>
        </w:rPr>
        <w:t xml:space="preserve"> (mm)</w:t>
      </w:r>
      <w:r w:rsidRPr="00E35311">
        <w:rPr>
          <w:bCs/>
          <w:noProof/>
        </w:rPr>
        <w:tab/>
        <w:t xml:space="preserve">- </w:t>
      </w:r>
      <w:r w:rsidRPr="00E35311">
        <w:rPr>
          <w:bCs/>
          <w:noProof/>
          <w:lang w:val="es-ES"/>
        </w:rPr>
        <w:t>додатак на корозију</w:t>
      </w:r>
      <w:r w:rsidRPr="00E35311">
        <w:rPr>
          <w:bCs/>
          <w:noProof/>
        </w:rPr>
        <w:t>,</w:t>
      </w:r>
    </w:p>
    <w:p w14:paraId="0235C32C" w14:textId="2991B193" w:rsidR="00E35311" w:rsidRPr="00E35311" w:rsidRDefault="00E35311" w:rsidP="00E35311">
      <w:pPr>
        <w:spacing w:before="120" w:after="120"/>
        <w:jc w:val="both"/>
        <w:rPr>
          <w:bCs/>
          <w:noProof/>
        </w:rPr>
      </w:pPr>
      <w:r w:rsidRPr="00E35311">
        <w:rPr>
          <w:bCs/>
          <w:noProof/>
        </w:rPr>
        <w:t>C</w:t>
      </w:r>
      <w:r w:rsidRPr="00E35311">
        <w:rPr>
          <w:bCs/>
          <w:noProof/>
          <w:vertAlign w:val="subscript"/>
        </w:rPr>
        <w:t>2</w:t>
      </w:r>
      <w:r w:rsidRPr="00E35311">
        <w:rPr>
          <w:bCs/>
          <w:noProof/>
        </w:rPr>
        <w:t xml:space="preserve"> (mm)</w:t>
      </w:r>
      <w:r w:rsidRPr="00E35311">
        <w:rPr>
          <w:bCs/>
          <w:noProof/>
        </w:rPr>
        <w:tab/>
        <w:t xml:space="preserve">- </w:t>
      </w:r>
      <w:r w:rsidRPr="00E35311">
        <w:rPr>
          <w:bCs/>
          <w:noProof/>
          <w:lang w:val="es-ES"/>
        </w:rPr>
        <w:t xml:space="preserve">додатак </w:t>
      </w:r>
      <w:r w:rsidRPr="00E35311">
        <w:rPr>
          <w:bCs/>
          <w:noProof/>
          <w:lang w:val="sr-Cyrl-RS"/>
        </w:rPr>
        <w:t>за</w:t>
      </w:r>
      <w:r w:rsidRPr="00E35311">
        <w:rPr>
          <w:bCs/>
          <w:noProof/>
          <w:lang w:val="es-ES"/>
        </w:rPr>
        <w:t xml:space="preserve"> </w:t>
      </w:r>
      <w:r w:rsidRPr="00E35311">
        <w:rPr>
          <w:bCs/>
          <w:noProof/>
          <w:lang w:val="sr-Cyrl-RS"/>
        </w:rPr>
        <w:t>навој.</w:t>
      </w:r>
    </w:p>
    <w:p w14:paraId="638D2262" w14:textId="77777777" w:rsidR="00E35311" w:rsidRPr="00E35311" w:rsidRDefault="00E35311" w:rsidP="00E35311">
      <w:pPr>
        <w:spacing w:before="120" w:after="120"/>
        <w:jc w:val="both"/>
        <w:rPr>
          <w:bCs/>
          <w:noProof/>
          <w:lang w:val="en-GB"/>
        </w:rPr>
      </w:pPr>
      <w:r w:rsidRPr="00E35311">
        <w:rPr>
          <w:bCs/>
          <w:noProof/>
          <w:lang w:val="es-ES"/>
        </w:rPr>
        <w:t>На основу прорачуна усваја се прва већа стандардна вредност деб</w:t>
      </w:r>
      <w:r w:rsidRPr="00E35311">
        <w:rPr>
          <w:bCs/>
          <w:noProof/>
          <w:lang w:val="sr-Cyrl-RS"/>
        </w:rPr>
        <w:t>љ</w:t>
      </w:r>
      <w:r w:rsidRPr="00E35311">
        <w:rPr>
          <w:bCs/>
          <w:noProof/>
          <w:lang w:val="es-ES"/>
        </w:rPr>
        <w:t>ине зида цеви T</w:t>
      </w:r>
      <w:r w:rsidRPr="00E35311">
        <w:rPr>
          <w:bCs/>
          <w:noProof/>
          <w:vertAlign w:val="subscript"/>
          <w:lang w:val="es-ES"/>
        </w:rPr>
        <w:t>s</w:t>
      </w:r>
      <w:r w:rsidRPr="00E35311">
        <w:rPr>
          <w:bCs/>
          <w:noProof/>
          <w:lang w:val="es-ES"/>
        </w:rPr>
        <w:t>.</w:t>
      </w:r>
    </w:p>
    <w:p w14:paraId="386CFAAC" w14:textId="77777777" w:rsidR="00E35311" w:rsidRPr="00E35311" w:rsidRDefault="00E35311" w:rsidP="00E35311">
      <w:pPr>
        <w:spacing w:before="120" w:after="120"/>
        <w:jc w:val="both"/>
        <w:rPr>
          <w:bCs/>
          <w:noProof/>
          <w:lang w:val="en-GB"/>
        </w:rPr>
      </w:pPr>
      <w:r w:rsidRPr="00E35311">
        <w:rPr>
          <w:bCs/>
          <w:noProof/>
          <w:lang w:val="es-ES"/>
        </w:rPr>
        <w:t>Максимално ободно напрезање изазвано испитним притиском израчунава се према формули</w:t>
      </w:r>
      <w:r w:rsidRPr="00E35311">
        <w:rPr>
          <w:bCs/>
          <w:noProof/>
          <w:lang w:val="en-GB"/>
        </w:rPr>
        <w:t>:</w:t>
      </w:r>
    </w:p>
    <w:p w14:paraId="7CFAEC2C" w14:textId="77777777" w:rsidR="00E35311" w:rsidRPr="00E35311" w:rsidRDefault="00000000" w:rsidP="00E35311">
      <w:pPr>
        <w:suppressAutoHyphens/>
        <w:spacing w:before="120" w:line="260" w:lineRule="atLeast"/>
        <w:jc w:val="both"/>
        <w:rPr>
          <w:rFonts w:asciiTheme="minorHAnsi" w:eastAsia="Times New Roman" w:hAnsiTheme="minorHAnsi" w:cstheme="minorHAnsi"/>
          <w:i/>
          <w:sz w:val="24"/>
          <w:szCs w:val="24"/>
          <w:lang w:val="sr-Cyrl-RS" w:eastAsia="ar-SA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val="sr-Cyrl-RS" w:eastAsia="ar-SA"/>
                </w:rPr>
              </m:ctrlPr>
            </m:sSubPr>
            <m:e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σ</m:t>
              </m:r>
            </m:e>
            <m: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is</m:t>
              </m:r>
            </m:sub>
          </m:sSub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>=</m:t>
          </m:r>
          <m:f>
            <m:f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val="sr-Cyrl-RS" w:eastAsia="ar-SA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  <w:lang w:val="sr-Cyrl-RS" w:eastAsia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is</m:t>
                  </m:r>
                </m:sub>
              </m:s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∙D</m:t>
              </m:r>
            </m:num>
            <m:den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20∙(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  <w:lang w:val="sr-Cyrl-RS" w:eastAsia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smin</m:t>
                  </m:r>
                </m:sub>
              </m:s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  <w:lang w:val="sr-Cyrl-RS" w:eastAsia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  <w:lang w:val="sr-Cyrl-RS" w:eastAsia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)</m:t>
              </m:r>
            </m:den>
          </m:f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 xml:space="preserve"> </m:t>
          </m:r>
        </m:oMath>
      </m:oMathPara>
    </w:p>
    <w:p w14:paraId="6545CA64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sz w:val="24"/>
          <w:szCs w:val="24"/>
          <w:lang w:val="sr-Cyrl-RS" w:eastAsia="ar-SA"/>
        </w:rPr>
      </w:pPr>
      <w:r w:rsidRPr="00C833B6">
        <w:rPr>
          <w:rFonts w:eastAsia="Times New Roman" w:cs="Arial"/>
          <w:sz w:val="24"/>
          <w:szCs w:val="24"/>
          <w:lang w:val="sr-Cyrl-RS" w:eastAsia="ar-SA"/>
        </w:rPr>
        <w:t>где су:</w:t>
      </w:r>
    </w:p>
    <w:p w14:paraId="417259A9" w14:textId="55561F1B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σ</w:t>
      </w:r>
      <w:r w:rsidRPr="00C833B6">
        <w:rPr>
          <w:rFonts w:eastAsia="Times New Roman" w:cs="Arial"/>
          <w:vertAlign w:val="subscript"/>
          <w:lang w:eastAsia="ar-SA"/>
        </w:rPr>
        <w:t>is</w:t>
      </w:r>
      <w:r w:rsidRPr="00C833B6">
        <w:rPr>
          <w:rFonts w:eastAsia="Times New Roman" w:cs="Arial"/>
          <w:lang w:eastAsia="ar-SA"/>
        </w:rPr>
        <w:t xml:space="preserve"> (N/mm</w:t>
      </w:r>
      <w:r w:rsidRPr="00C833B6">
        <w:rPr>
          <w:rFonts w:eastAsia="Times New Roman" w:cs="Arial"/>
          <w:vertAlign w:val="superscript"/>
          <w:lang w:eastAsia="ar-SA"/>
        </w:rPr>
        <w:t>2</w:t>
      </w:r>
      <w:r w:rsidRPr="00C833B6">
        <w:rPr>
          <w:rFonts w:eastAsia="Times New Roman" w:cs="Arial"/>
          <w:lang w:eastAsia="ar-SA"/>
        </w:rPr>
        <w:t>)</w:t>
      </w:r>
      <w:r w:rsidRPr="00C833B6">
        <w:rPr>
          <w:rFonts w:eastAsia="Times New Roman" w:cs="Arial"/>
          <w:lang w:eastAsia="ar-SA"/>
        </w:rPr>
        <w:tab/>
        <w:t>- максимално ободно напрезање изазвано испитним притиском,</w:t>
      </w:r>
    </w:p>
    <w:p w14:paraId="5AE6817C" w14:textId="63F42C51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P</w:t>
      </w:r>
      <w:r w:rsidRPr="00C833B6">
        <w:rPr>
          <w:rFonts w:eastAsia="Times New Roman" w:cs="Arial"/>
          <w:vertAlign w:val="subscript"/>
          <w:lang w:eastAsia="ar-SA"/>
        </w:rPr>
        <w:t>is</w:t>
      </w:r>
      <w:r w:rsidRPr="00C833B6">
        <w:rPr>
          <w:rFonts w:eastAsia="Times New Roman" w:cs="Arial"/>
          <w:lang w:eastAsia="ar-SA"/>
        </w:rPr>
        <w:t xml:space="preserve"> (bar)</w:t>
      </w:r>
      <w:r w:rsidRPr="00C833B6">
        <w:rPr>
          <w:rFonts w:eastAsia="Times New Roman" w:cs="Arial"/>
          <w:lang w:eastAsia="ar-SA"/>
        </w:rPr>
        <w:tab/>
        <w:t xml:space="preserve">- </w:t>
      </w:r>
      <w:r w:rsidRPr="00C833B6">
        <w:rPr>
          <w:rFonts w:eastAsia="Times New Roman" w:cs="Arial"/>
          <w:lang w:val="en-GB" w:eastAsia="ar-SA"/>
        </w:rPr>
        <w:t>испитни притисак</w:t>
      </w:r>
      <w:r w:rsidRPr="00C833B6">
        <w:rPr>
          <w:rFonts w:eastAsia="Times New Roman" w:cs="Arial"/>
          <w:lang w:eastAsia="ar-SA"/>
        </w:rPr>
        <w:t>,</w:t>
      </w:r>
    </w:p>
    <w:p w14:paraId="58024AC3" w14:textId="295513A4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T</w:t>
      </w:r>
      <w:r w:rsidRPr="00C833B6">
        <w:rPr>
          <w:rFonts w:eastAsia="Times New Roman" w:cs="Arial"/>
          <w:vertAlign w:val="subscript"/>
          <w:lang w:eastAsia="ar-SA"/>
        </w:rPr>
        <w:t>smin</w:t>
      </w:r>
      <w:r w:rsidRPr="00C833B6">
        <w:rPr>
          <w:rFonts w:eastAsia="Times New Roman" w:cs="Arial"/>
          <w:lang w:eastAsia="ar-SA"/>
        </w:rPr>
        <w:t xml:space="preserve"> (mm)</w:t>
      </w:r>
      <w:r w:rsidRPr="00C833B6">
        <w:rPr>
          <w:rFonts w:eastAsia="Times New Roman" w:cs="Arial"/>
          <w:lang w:eastAsia="ar-SA"/>
        </w:rPr>
        <w:tab/>
        <w:t xml:space="preserve">- </w:t>
      </w:r>
      <w:r w:rsidRPr="00C833B6">
        <w:rPr>
          <w:rFonts w:eastAsia="Times New Roman" w:cs="Arial"/>
          <w:lang w:val="en-GB" w:eastAsia="ar-SA"/>
        </w:rPr>
        <w:t>усвојена дебљина зида цеви,</w:t>
      </w:r>
    </w:p>
    <w:p w14:paraId="6AFAF713" w14:textId="3FDF49DA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C</w:t>
      </w:r>
      <w:r w:rsidRPr="00C833B6">
        <w:rPr>
          <w:rFonts w:eastAsia="Times New Roman" w:cs="Arial"/>
          <w:vertAlign w:val="subscript"/>
          <w:lang w:eastAsia="ar-SA"/>
        </w:rPr>
        <w:t>1</w:t>
      </w:r>
      <w:r w:rsidRPr="00C833B6">
        <w:rPr>
          <w:rFonts w:eastAsia="Times New Roman" w:cs="Arial"/>
          <w:lang w:eastAsia="ar-SA"/>
        </w:rPr>
        <w:t xml:space="preserve"> (mm)</w:t>
      </w:r>
      <w:r w:rsidRPr="00C833B6">
        <w:rPr>
          <w:rFonts w:eastAsia="Times New Roman" w:cs="Arial"/>
          <w:lang w:eastAsia="ar-SA"/>
        </w:rPr>
        <w:tab/>
        <w:t xml:space="preserve">- </w:t>
      </w:r>
      <w:r w:rsidRPr="00C833B6">
        <w:rPr>
          <w:rFonts w:eastAsia="Times New Roman" w:cs="Arial"/>
          <w:lang w:val="es-ES" w:eastAsia="ar-SA"/>
        </w:rPr>
        <w:t>додатак на корозију</w:t>
      </w:r>
      <w:r w:rsidRPr="00C833B6">
        <w:rPr>
          <w:rFonts w:eastAsia="Times New Roman" w:cs="Arial"/>
          <w:lang w:eastAsia="ar-SA"/>
        </w:rPr>
        <w:t>,</w:t>
      </w:r>
    </w:p>
    <w:p w14:paraId="38E584BF" w14:textId="742110C6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C</w:t>
      </w:r>
      <w:r w:rsidRPr="00C833B6">
        <w:rPr>
          <w:rFonts w:eastAsia="Times New Roman" w:cs="Arial"/>
          <w:vertAlign w:val="subscript"/>
          <w:lang w:eastAsia="ar-SA"/>
        </w:rPr>
        <w:t>2</w:t>
      </w:r>
      <w:r w:rsidRPr="00C833B6">
        <w:rPr>
          <w:rFonts w:eastAsia="Times New Roman" w:cs="Arial"/>
          <w:lang w:eastAsia="ar-SA"/>
        </w:rPr>
        <w:t xml:space="preserve"> (mm)</w:t>
      </w:r>
      <w:r w:rsidRPr="00C833B6">
        <w:rPr>
          <w:rFonts w:eastAsia="Times New Roman" w:cs="Arial"/>
          <w:lang w:eastAsia="ar-SA"/>
        </w:rPr>
        <w:tab/>
        <w:t xml:space="preserve">- </w:t>
      </w:r>
      <w:r w:rsidRPr="00C833B6">
        <w:rPr>
          <w:rFonts w:eastAsia="Times New Roman" w:cs="Arial"/>
          <w:lang w:val="es-ES" w:eastAsia="ar-SA"/>
        </w:rPr>
        <w:t xml:space="preserve">додатак </w:t>
      </w:r>
      <w:r w:rsidRPr="00C833B6">
        <w:rPr>
          <w:rFonts w:eastAsia="Times New Roman" w:cs="Arial"/>
          <w:lang w:val="sr-Cyrl-RS" w:eastAsia="ar-SA"/>
        </w:rPr>
        <w:t>за</w:t>
      </w:r>
      <w:r w:rsidRPr="00C833B6">
        <w:rPr>
          <w:rFonts w:eastAsia="Times New Roman" w:cs="Arial"/>
          <w:lang w:val="es-ES" w:eastAsia="ar-SA"/>
        </w:rPr>
        <w:t xml:space="preserve"> </w:t>
      </w:r>
      <w:r w:rsidRPr="00C833B6">
        <w:rPr>
          <w:rFonts w:eastAsia="Times New Roman" w:cs="Arial"/>
          <w:lang w:val="sr-Cyrl-RS" w:eastAsia="ar-SA"/>
        </w:rPr>
        <w:t>навој.</w:t>
      </w:r>
    </w:p>
    <w:p w14:paraId="58225C24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val="en-GB" w:eastAsia="ar-SA"/>
        </w:rPr>
      </w:pPr>
      <w:r w:rsidRPr="00C833B6">
        <w:rPr>
          <w:rFonts w:eastAsia="Times New Roman" w:cs="Arial"/>
          <w:lang w:eastAsia="ar-SA"/>
        </w:rPr>
        <w:t>Максимално ободно напрезање мора бити мање од дозво</w:t>
      </w:r>
      <w:r w:rsidRPr="00C833B6">
        <w:rPr>
          <w:rFonts w:eastAsia="Times New Roman" w:cs="Arial"/>
          <w:lang w:val="sr-Cyrl-RS" w:eastAsia="ar-SA"/>
        </w:rPr>
        <w:t>љ</w:t>
      </w:r>
      <w:r w:rsidRPr="00C833B6">
        <w:rPr>
          <w:rFonts w:eastAsia="Times New Roman" w:cs="Arial"/>
          <w:lang w:eastAsia="ar-SA"/>
        </w:rPr>
        <w:t>ене вредности према Правилнику о техничким условима за несметан и безбедан транспорт природног гаса гасоводима притиска већег од 16 bar (Службени гласник РС 37/2013 и 87/2015).</w:t>
      </w:r>
    </w:p>
    <w:p w14:paraId="3935B93B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val="es-ES" w:eastAsia="ar-SA"/>
        </w:rPr>
      </w:pPr>
      <w:r w:rsidRPr="00C833B6">
        <w:rPr>
          <w:rFonts w:eastAsia="Times New Roman" w:cs="Arial"/>
          <w:lang w:val="es-ES" w:eastAsia="ar-SA"/>
        </w:rPr>
        <w:t>Толеранција за деб</w:t>
      </w:r>
      <w:r w:rsidRPr="00C833B6">
        <w:rPr>
          <w:rFonts w:eastAsia="Times New Roman" w:cs="Arial"/>
          <w:lang w:val="sr-Cyrl-RS" w:eastAsia="ar-SA"/>
        </w:rPr>
        <w:t>љ</w:t>
      </w:r>
      <w:r w:rsidRPr="00C833B6">
        <w:rPr>
          <w:rFonts w:eastAsia="Times New Roman" w:cs="Arial"/>
          <w:lang w:val="es-ES" w:eastAsia="ar-SA"/>
        </w:rPr>
        <w:t>ину зида се усваја у складу са SRPS EN ISO 3183.</w:t>
      </w:r>
    </w:p>
    <w:p w14:paraId="5D0FD257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val="es-ES" w:eastAsia="ar-SA"/>
        </w:rPr>
      </w:pPr>
      <w:r w:rsidRPr="00C833B6">
        <w:rPr>
          <w:rFonts w:eastAsia="Times New Roman" w:cs="Arial"/>
          <w:lang w:val="es-ES" w:eastAsia="ar-SA"/>
        </w:rPr>
        <w:t>Пројектни фактор се усваја према Правилнику о техничким условима за несметан и безбедан транспорт природног гаса гасоводима притиска већег од 16 bar (Службени гласник РС 37/2013 и 87/2015).</w:t>
      </w:r>
    </w:p>
    <w:p w14:paraId="43053F81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val="en-GB" w:eastAsia="ar-SA"/>
        </w:rPr>
      </w:pPr>
      <w:r w:rsidRPr="00C833B6">
        <w:rPr>
          <w:rFonts w:eastAsia="Times New Roman" w:cs="Arial"/>
          <w:lang w:val="en-GB" w:eastAsia="ar-SA"/>
        </w:rPr>
        <w:lastRenderedPageBreak/>
        <w:t>Резултати прорачуна дати су у Табели 1.</w:t>
      </w:r>
    </w:p>
    <w:p w14:paraId="307AD6FB" w14:textId="64579A88" w:rsidR="00E35311" w:rsidRPr="00C833B6" w:rsidRDefault="00E35311" w:rsidP="00E35311">
      <w:pPr>
        <w:spacing w:before="120" w:after="120"/>
        <w:jc w:val="both"/>
        <w:rPr>
          <w:rFonts w:cs="Arial"/>
          <w:bCs/>
          <w:noProof/>
          <w:lang w:val="sr-Cyrl-RS"/>
        </w:rPr>
      </w:pPr>
      <w:r w:rsidRPr="00C833B6">
        <w:rPr>
          <w:rFonts w:cs="Arial"/>
          <w:bCs/>
          <w:noProof/>
          <w:lang w:val="sr-Cyrl-RS"/>
        </w:rPr>
        <w:t>Табела 1</w:t>
      </w:r>
    </w:p>
    <w:tbl>
      <w:tblPr>
        <w:tblW w:w="10390" w:type="dxa"/>
        <w:tblLook w:val="04A0" w:firstRow="1" w:lastRow="0" w:firstColumn="1" w:lastColumn="0" w:noHBand="0" w:noVBand="1"/>
      </w:tblPr>
      <w:tblGrid>
        <w:gridCol w:w="828"/>
        <w:gridCol w:w="554"/>
        <w:gridCol w:w="532"/>
        <w:gridCol w:w="849"/>
        <w:gridCol w:w="579"/>
        <w:gridCol w:w="445"/>
        <w:gridCol w:w="546"/>
        <w:gridCol w:w="497"/>
        <w:gridCol w:w="554"/>
        <w:gridCol w:w="554"/>
        <w:gridCol w:w="554"/>
        <w:gridCol w:w="666"/>
        <w:gridCol w:w="497"/>
        <w:gridCol w:w="579"/>
        <w:gridCol w:w="843"/>
        <w:gridCol w:w="813"/>
        <w:gridCol w:w="533"/>
      </w:tblGrid>
      <w:tr w:rsidR="00E35311" w:rsidRPr="00E35311" w14:paraId="08FE6E63" w14:textId="77777777" w:rsidTr="00C833B6">
        <w:trPr>
          <w:trHeight w:val="390"/>
        </w:trPr>
        <w:tc>
          <w:tcPr>
            <w:tcW w:w="828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92B0B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CEV</w:t>
            </w:r>
          </w:p>
        </w:tc>
        <w:tc>
          <w:tcPr>
            <w:tcW w:w="554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53325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D</w:t>
            </w:r>
          </w:p>
        </w:tc>
        <w:tc>
          <w:tcPr>
            <w:tcW w:w="532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7C65D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DP</w:t>
            </w:r>
          </w:p>
        </w:tc>
        <w:tc>
          <w:tcPr>
            <w:tcW w:w="849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1D945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Standard</w:t>
            </w:r>
          </w:p>
        </w:tc>
        <w:tc>
          <w:tcPr>
            <w:tcW w:w="579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8ECBB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R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t0,5</w:t>
            </w:r>
          </w:p>
        </w:tc>
        <w:tc>
          <w:tcPr>
            <w:tcW w:w="445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E9268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f</w:t>
            </w:r>
          </w:p>
        </w:tc>
        <w:tc>
          <w:tcPr>
            <w:tcW w:w="546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37CC4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C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1</w:t>
            </w:r>
          </w:p>
        </w:tc>
        <w:tc>
          <w:tcPr>
            <w:tcW w:w="464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65501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C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2</w:t>
            </w:r>
          </w:p>
        </w:tc>
        <w:tc>
          <w:tcPr>
            <w:tcW w:w="554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7CD1F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T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min</w:t>
            </w:r>
          </w:p>
        </w:tc>
        <w:tc>
          <w:tcPr>
            <w:tcW w:w="554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4FC38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T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s</w:t>
            </w:r>
          </w:p>
        </w:tc>
        <w:tc>
          <w:tcPr>
            <w:tcW w:w="554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CE800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T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smin</w:t>
            </w:r>
          </w:p>
        </w:tc>
        <w:tc>
          <w:tcPr>
            <w:tcW w:w="666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D4B59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T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smin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-T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min</w:t>
            </w:r>
          </w:p>
        </w:tc>
        <w:tc>
          <w:tcPr>
            <w:tcW w:w="497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07F35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P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is</w:t>
            </w:r>
          </w:p>
        </w:tc>
        <w:tc>
          <w:tcPr>
            <w:tcW w:w="579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CE10F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sym w:font="Symbol" w:char="F073"/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is</w:t>
            </w:r>
          </w:p>
        </w:tc>
        <w:tc>
          <w:tcPr>
            <w:tcW w:w="843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2B6E4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sym w:font="Symbol" w:char="F073"/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is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/R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eastAsia="sr-Latn-RS"/>
              </w:rPr>
              <w:t>t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0,5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) *100</w:t>
            </w:r>
          </w:p>
        </w:tc>
        <w:tc>
          <w:tcPr>
            <w:tcW w:w="81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F3CBF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Materijal</w:t>
            </w:r>
          </w:p>
        </w:tc>
        <w:tc>
          <w:tcPr>
            <w:tcW w:w="533" w:type="dxa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A35CB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Tip cevi</w:t>
            </w:r>
          </w:p>
        </w:tc>
      </w:tr>
      <w:tr w:rsidR="00E35311" w:rsidRPr="00E35311" w14:paraId="167F0439" w14:textId="77777777" w:rsidTr="00C833B6">
        <w:trPr>
          <w:trHeight w:val="390"/>
        </w:trPr>
        <w:tc>
          <w:tcPr>
            <w:tcW w:w="828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D83F0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B5BF8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(mm)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3DB0A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(bar)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6CCF9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24B17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(MPa)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79B02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(-)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2538C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(mm)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C0811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(mm)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E355E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(mm)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20BAC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(mm)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6ABFD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(mm)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0CEF8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(mm)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0D391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(bar)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1227D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(MPa)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4F3D2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(%)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A9409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533" w:type="dxa"/>
            <w:vMerge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double" w:sz="6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3BDE175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E35311" w:rsidRPr="00E35311" w14:paraId="0AD87F22" w14:textId="77777777" w:rsidTr="00C833B6">
        <w:trPr>
          <w:trHeight w:val="615"/>
        </w:trPr>
        <w:tc>
          <w:tcPr>
            <w:tcW w:w="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1D1B375" w14:textId="267F9516" w:rsidR="00E35311" w:rsidRPr="00E35311" w:rsidRDefault="00E35311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DN</w:t>
            </w:r>
            <w:r w:rsidR="00DA043C"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1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4DE648D" w14:textId="1E17C81F" w:rsidR="00E35311" w:rsidRPr="00DA043C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168</w:t>
            </w:r>
            <w:r w:rsidR="00E35311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2C42EEA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B48C1F8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SRPS EN ISO 3183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145FD57" w14:textId="6DF380A3" w:rsidR="00E35311" w:rsidRPr="00DA043C" w:rsidRDefault="00DA043C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245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514DFEE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0.40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CDF6177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0AAC7F4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2C5BE8B" w14:textId="73CC1C53" w:rsidR="00E35311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1</w:t>
            </w:r>
            <w:r w:rsidR="00E35311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374</w:t>
            </w:r>
            <w:r w:rsidR="00E35311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72BD1B5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7.10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718E638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6.39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144C78A" w14:textId="1946943D" w:rsidR="00E35311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5</w:t>
            </w:r>
            <w:r w:rsidR="00E35311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0</w:t>
            </w:r>
            <w:r w:rsidR="00E35311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16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6A7C0C3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C9AEB8E" w14:textId="30578252" w:rsidR="00E35311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31</w:t>
            </w:r>
            <w:r w:rsidR="00E35311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6</w:t>
            </w:r>
            <w:r w:rsidR="00E35311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E4B83F2" w14:textId="39E32C4A" w:rsidR="00E35311" w:rsidRPr="00E35311" w:rsidRDefault="00DA043C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12</w:t>
            </w:r>
            <w:r w:rsidR="00E35311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.9 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11C130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L245NE  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BNE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E2D4C64" w14:textId="77777777" w:rsidR="00E35311" w:rsidRPr="00E35311" w:rsidRDefault="00E35311" w:rsidP="00E35311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SMLS</w:t>
            </w:r>
          </w:p>
        </w:tc>
      </w:tr>
      <w:tr w:rsidR="00DA043C" w:rsidRPr="00E35311" w14:paraId="392C38C8" w14:textId="77777777" w:rsidTr="00C833B6">
        <w:trPr>
          <w:trHeight w:val="615"/>
        </w:trPr>
        <w:tc>
          <w:tcPr>
            <w:tcW w:w="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31886F5" w14:textId="7C2C8B37" w:rsidR="00DA043C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DN2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0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EFE44B0" w14:textId="396D9A0C" w:rsidR="00DA043C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19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B9DEC0F" w14:textId="77777777" w:rsidR="00DA043C" w:rsidRPr="00E35311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4759FF0" w14:textId="77777777" w:rsidR="00DA043C" w:rsidRPr="00E35311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SRPS EN ISO 3183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F85A5A2" w14:textId="1BC75F55" w:rsidR="00DA043C" w:rsidRPr="00DA043C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245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53023D2" w14:textId="77777777" w:rsidR="00DA043C" w:rsidRPr="00E35311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0.40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2DB25C0" w14:textId="77777777" w:rsidR="00DA043C" w:rsidRPr="00E35311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C441755" w14:textId="77777777" w:rsidR="00DA043C" w:rsidRPr="00E35311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B3FF6E4" w14:textId="581D5CF5" w:rsidR="00DA043C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1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78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FEF4897" w14:textId="5B60AC13" w:rsidR="00DA043C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8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2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0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9C0B8CD" w14:textId="4579D2F4" w:rsidR="00DA043C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7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.3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8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17E5256" w14:textId="295FD246" w:rsidR="00DA043C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5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591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6297A1F" w14:textId="77777777" w:rsidR="00DA043C" w:rsidRPr="00E35311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03EB8AC" w14:textId="654EC42D" w:rsidR="00DA043C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35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6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13F8E47" w14:textId="4FD4F898" w:rsidR="00DA043C" w:rsidRPr="00E35311" w:rsidRDefault="00DA043C" w:rsidP="00DA043C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14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5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4213EE" w14:textId="77777777" w:rsidR="00DA043C" w:rsidRPr="00E35311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 xml:space="preserve">L245NE  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BNE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8037F01" w14:textId="77777777" w:rsidR="00DA043C" w:rsidRPr="00E35311" w:rsidRDefault="00DA043C" w:rsidP="008D2896">
            <w:pPr>
              <w:widowControl w:val="0"/>
              <w:autoSpaceDE w:val="0"/>
              <w:autoSpaceDN w:val="0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SMLS</w:t>
            </w:r>
          </w:p>
        </w:tc>
      </w:tr>
    </w:tbl>
    <w:p w14:paraId="15D862E3" w14:textId="77777777" w:rsidR="00E35311" w:rsidRDefault="00E35311" w:rsidP="00E35311">
      <w:pPr>
        <w:spacing w:before="120" w:after="120"/>
        <w:jc w:val="both"/>
        <w:rPr>
          <w:bCs/>
          <w:noProof/>
          <w:lang w:val="sr-Cyrl-RS"/>
        </w:rPr>
      </w:pPr>
    </w:p>
    <w:p w14:paraId="39267CB1" w14:textId="26A22F4A" w:rsidR="00E35311" w:rsidRPr="00D52195" w:rsidRDefault="00E35311" w:rsidP="00E35311">
      <w:pPr>
        <w:spacing w:before="120" w:after="120"/>
        <w:jc w:val="both"/>
        <w:rPr>
          <w:b/>
          <w:noProof/>
          <w:sz w:val="24"/>
          <w:szCs w:val="24"/>
        </w:rPr>
      </w:pPr>
      <w:r w:rsidRPr="00D52195">
        <w:rPr>
          <w:b/>
          <w:noProof/>
          <w:sz w:val="24"/>
          <w:szCs w:val="24"/>
        </w:rPr>
        <w:t>6.</w:t>
      </w:r>
      <w:r w:rsidR="008C13F0">
        <w:rPr>
          <w:b/>
          <w:noProof/>
          <w:sz w:val="24"/>
          <w:szCs w:val="24"/>
        </w:rPr>
        <w:t>3</w:t>
      </w:r>
      <w:r w:rsidRPr="00D52195">
        <w:rPr>
          <w:b/>
          <w:noProof/>
          <w:sz w:val="24"/>
          <w:szCs w:val="24"/>
        </w:rPr>
        <w:t xml:space="preserve"> </w:t>
      </w:r>
      <w:r w:rsidRPr="00E35311">
        <w:rPr>
          <w:b/>
          <w:iCs/>
          <w:noProof/>
          <w:sz w:val="24"/>
          <w:szCs w:val="24"/>
        </w:rPr>
        <w:t>Прорачун полиетиленск</w:t>
      </w:r>
      <w:r w:rsidRPr="00E35311">
        <w:rPr>
          <w:b/>
          <w:iCs/>
          <w:noProof/>
          <w:sz w:val="24"/>
          <w:szCs w:val="24"/>
          <w:lang w:val="sr-Cyrl-RS"/>
        </w:rPr>
        <w:t>ог</w:t>
      </w:r>
      <w:r w:rsidRPr="00E35311">
        <w:rPr>
          <w:b/>
          <w:iCs/>
          <w:noProof/>
          <w:sz w:val="24"/>
          <w:szCs w:val="24"/>
        </w:rPr>
        <w:t xml:space="preserve"> гасовода</w:t>
      </w:r>
      <w:r w:rsidRPr="00E35311">
        <w:rPr>
          <w:b/>
          <w:iCs/>
          <w:noProof/>
          <w:sz w:val="24"/>
          <w:szCs w:val="24"/>
          <w:lang w:val="sr-Cyrl-RS"/>
        </w:rPr>
        <w:t xml:space="preserve"> </w:t>
      </w:r>
      <w:r w:rsidRPr="00E35311">
        <w:rPr>
          <w:rFonts w:ascii="Cambria Math" w:hAnsi="Cambria Math" w:cs="Cambria Math"/>
          <w:b/>
          <w:iCs/>
          <w:noProof/>
          <w:sz w:val="24"/>
          <w:szCs w:val="24"/>
          <w:lang w:val="sr-Cyrl-RS"/>
        </w:rPr>
        <w:t>∅</w:t>
      </w:r>
      <w:r w:rsidRPr="00E35311">
        <w:rPr>
          <w:b/>
          <w:iCs/>
          <w:noProof/>
          <w:sz w:val="24"/>
          <w:szCs w:val="24"/>
          <w:lang w:val="sr-Cyrl-RS"/>
        </w:rPr>
        <w:t>2</w:t>
      </w:r>
      <w:r>
        <w:rPr>
          <w:b/>
          <w:iCs/>
          <w:noProof/>
          <w:sz w:val="24"/>
          <w:szCs w:val="24"/>
          <w:lang w:val="sr-Cyrl-RS"/>
        </w:rPr>
        <w:t>5</w:t>
      </w:r>
      <w:r w:rsidRPr="00E35311">
        <w:rPr>
          <w:b/>
          <w:iCs/>
          <w:noProof/>
          <w:sz w:val="24"/>
          <w:szCs w:val="24"/>
        </w:rPr>
        <w:t>0</w:t>
      </w:r>
      <w:r w:rsidRPr="00E35311">
        <w:rPr>
          <w:b/>
          <w:iCs/>
          <w:noProof/>
          <w:sz w:val="24"/>
          <w:szCs w:val="24"/>
          <w:lang w:val="sr-Cyrl-RS"/>
        </w:rPr>
        <w:t>x</w:t>
      </w:r>
      <w:r>
        <w:rPr>
          <w:b/>
          <w:iCs/>
          <w:noProof/>
          <w:sz w:val="24"/>
          <w:szCs w:val="24"/>
          <w:lang w:val="sr-Cyrl-RS"/>
        </w:rPr>
        <w:t>22</w:t>
      </w:r>
      <w:r w:rsidRPr="00E35311">
        <w:rPr>
          <w:b/>
          <w:iCs/>
          <w:noProof/>
          <w:sz w:val="24"/>
          <w:szCs w:val="24"/>
          <w:lang w:val="sr-Cyrl-RS"/>
        </w:rPr>
        <w:t>.</w:t>
      </w:r>
      <w:r>
        <w:rPr>
          <w:b/>
          <w:iCs/>
          <w:noProof/>
          <w:sz w:val="24"/>
          <w:szCs w:val="24"/>
          <w:lang w:val="sr-Cyrl-RS"/>
        </w:rPr>
        <w:t>8</w:t>
      </w:r>
      <w:r w:rsidRPr="00E35311">
        <w:rPr>
          <w:b/>
          <w:iCs/>
          <w:noProof/>
          <w:sz w:val="24"/>
          <w:szCs w:val="24"/>
        </w:rPr>
        <w:t xml:space="preserve"> mm</w:t>
      </w:r>
      <w:r w:rsidRPr="00D52195">
        <w:rPr>
          <w:b/>
          <w:noProof/>
          <w:sz w:val="24"/>
          <w:szCs w:val="24"/>
        </w:rPr>
        <w:t xml:space="preserve"> </w:t>
      </w:r>
    </w:p>
    <w:p w14:paraId="148A5DFB" w14:textId="49E3D80B" w:rsidR="00E35311" w:rsidRPr="00E35311" w:rsidRDefault="00E35311" w:rsidP="00E35311">
      <w:pPr>
        <w:spacing w:before="120" w:after="120"/>
        <w:jc w:val="both"/>
        <w:rPr>
          <w:bCs/>
          <w:noProof/>
          <w:lang w:val="en-GB"/>
        </w:rPr>
      </w:pPr>
      <w:r w:rsidRPr="00E35311">
        <w:rPr>
          <w:bCs/>
          <w:noProof/>
        </w:rPr>
        <w:t>Провера максимално дозвољеног радног притиска врши се према</w:t>
      </w:r>
      <w:r w:rsidRPr="00E35311">
        <w:rPr>
          <w:bCs/>
          <w:noProof/>
          <w:lang w:val="sr-Cyrl-RS"/>
        </w:rPr>
        <w:t xml:space="preserve"> формули:</w:t>
      </w:r>
    </w:p>
    <w:p w14:paraId="29D6D63B" w14:textId="77777777" w:rsidR="00E35311" w:rsidRPr="00E35311" w:rsidRDefault="00E35311" w:rsidP="00E35311">
      <w:pPr>
        <w:suppressAutoHyphens/>
        <w:spacing w:before="120" w:line="260" w:lineRule="atLeast"/>
        <w:jc w:val="both"/>
        <w:rPr>
          <w:rFonts w:asciiTheme="minorHAnsi" w:eastAsia="Times New Roman" w:hAnsiTheme="minorHAnsi" w:cstheme="minorHAnsi"/>
          <w:i/>
          <w:sz w:val="24"/>
          <w:szCs w:val="24"/>
          <w:lang w:val="sr-Cyrl-RS" w:eastAsia="ar-SA"/>
        </w:rPr>
      </w:pPr>
      <m:oMathPara>
        <m:oMath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>MADP=</m:t>
          </m:r>
          <m:f>
            <m:f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val="sr-Cyrl-RS" w:eastAsia="ar-SA"/>
                </w:rPr>
              </m:ctrlPr>
            </m:fPr>
            <m:num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20∙MRS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  <w:lang w:val="sr-Cyrl-RS" w:eastAsia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val="sr-Cyrl-RS" w:eastAsia="ar-SA"/>
                    </w:rPr>
                    <m:t>d</m:t>
                  </m:r>
                </m:sub>
              </m:s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∙(SDR-1)</m:t>
              </m:r>
            </m:den>
          </m:f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 xml:space="preserve"> bar</m:t>
          </m:r>
        </m:oMath>
      </m:oMathPara>
    </w:p>
    <w:p w14:paraId="51C3BFE7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val="sr-Cyrl-RS" w:eastAsia="ar-SA"/>
        </w:rPr>
      </w:pPr>
      <w:r w:rsidRPr="00C833B6">
        <w:rPr>
          <w:rFonts w:eastAsia="Times New Roman" w:cs="Arial"/>
          <w:lang w:val="sr-Cyrl-RS" w:eastAsia="ar-SA"/>
        </w:rPr>
        <w:t>где су:</w:t>
      </w:r>
    </w:p>
    <w:p w14:paraId="5DA5E339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MADP</w:t>
      </w:r>
      <w:r w:rsidRPr="00C833B6">
        <w:rPr>
          <w:rFonts w:eastAsia="Times New Roman" w:cs="Arial"/>
          <w:lang w:eastAsia="ar-SA"/>
        </w:rPr>
        <w:tab/>
      </w:r>
      <w:r w:rsidRPr="00C833B6">
        <w:rPr>
          <w:rFonts w:eastAsia="Times New Roman" w:cs="Arial"/>
          <w:lang w:eastAsia="ar-SA"/>
        </w:rPr>
        <w:tab/>
        <w:t>- максимално дозвољени радни притисак,</w:t>
      </w:r>
    </w:p>
    <w:p w14:paraId="400AE789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MRS=8 MPa</w:t>
      </w:r>
      <w:r w:rsidRPr="00C833B6">
        <w:rPr>
          <w:rFonts w:eastAsia="Times New Roman" w:cs="Arial"/>
          <w:lang w:eastAsia="ar-SA"/>
        </w:rPr>
        <w:tab/>
        <w:t>- минимална захтевана радна чврстоћа,</w:t>
      </w:r>
    </w:p>
    <w:p w14:paraId="7D6146D6" w14:textId="11AEDFC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Fd=2.5</w:t>
      </w:r>
      <w:r w:rsidR="0017394B">
        <w:rPr>
          <w:rFonts w:eastAsia="Times New Roman" w:cs="Arial"/>
          <w:lang w:eastAsia="ar-SA"/>
        </w:rPr>
        <w:tab/>
      </w:r>
      <w:r w:rsidRPr="00C833B6">
        <w:rPr>
          <w:rFonts w:eastAsia="Times New Roman" w:cs="Arial"/>
          <w:lang w:eastAsia="ar-SA"/>
        </w:rPr>
        <w:tab/>
        <w:t>- пројектни фактор,</w:t>
      </w:r>
    </w:p>
    <w:p w14:paraId="17E7784E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eastAsia="ar-SA"/>
        </w:rPr>
      </w:pPr>
      <w:r w:rsidRPr="00C833B6">
        <w:rPr>
          <w:rFonts w:eastAsia="Times New Roman" w:cs="Arial"/>
          <w:lang w:eastAsia="ar-SA"/>
        </w:rPr>
        <w:t>SDR=11</w:t>
      </w:r>
      <w:r w:rsidRPr="00C833B6">
        <w:rPr>
          <w:rFonts w:eastAsia="Times New Roman" w:cs="Arial"/>
          <w:lang w:eastAsia="ar-SA"/>
        </w:rPr>
        <w:tab/>
        <w:t>- стандардни однос мера.</w:t>
      </w:r>
    </w:p>
    <w:p w14:paraId="25FF05DB" w14:textId="77777777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val="sr-Cyrl-RS" w:eastAsia="ar-SA"/>
        </w:rPr>
      </w:pPr>
      <w:r w:rsidRPr="00C833B6">
        <w:rPr>
          <w:rFonts w:eastAsia="Times New Roman" w:cs="Arial"/>
          <w:lang w:eastAsia="ar-SA"/>
        </w:rPr>
        <w:t>Заменом вредности добија се:</w:t>
      </w:r>
    </w:p>
    <w:p w14:paraId="13FC408A" w14:textId="77777777" w:rsidR="00E35311" w:rsidRPr="00E35311" w:rsidRDefault="00E35311" w:rsidP="00E35311">
      <w:pPr>
        <w:suppressAutoHyphens/>
        <w:spacing w:before="120" w:line="260" w:lineRule="atLeast"/>
        <w:jc w:val="both"/>
        <w:rPr>
          <w:rFonts w:asciiTheme="minorHAnsi" w:eastAsia="Times New Roman" w:hAnsiTheme="minorHAnsi" w:cstheme="minorHAnsi"/>
          <w:i/>
          <w:sz w:val="24"/>
          <w:szCs w:val="24"/>
          <w:lang w:val="sr-Cyrl-RS" w:eastAsia="ar-SA"/>
        </w:rPr>
      </w:pPr>
      <m:oMathPara>
        <m:oMath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>MADP=</m:t>
          </m:r>
          <m:f>
            <m:f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val="sr-Cyrl-RS" w:eastAsia="ar-SA"/>
                </w:rPr>
              </m:ctrlPr>
            </m:fPr>
            <m:num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20∙8</m:t>
              </m:r>
            </m:num>
            <m:den>
              <m:r>
                <w:rPr>
                  <w:rFonts w:ascii="Cambria Math" w:eastAsia="Times New Roman" w:hAnsi="Cambria Math" w:cstheme="minorHAnsi"/>
                  <w:sz w:val="24"/>
                  <w:szCs w:val="24"/>
                  <w:lang w:val="sr-Cyrl-RS" w:eastAsia="ar-SA"/>
                </w:rPr>
                <m:t>2.5∙(11-1)</m:t>
              </m:r>
            </m:den>
          </m:f>
          <m:r>
            <w:rPr>
              <w:rFonts w:ascii="Cambria Math" w:eastAsia="Times New Roman" w:hAnsi="Cambria Math" w:cstheme="minorHAnsi"/>
              <w:sz w:val="24"/>
              <w:szCs w:val="24"/>
              <w:lang w:val="sr-Cyrl-RS" w:eastAsia="ar-SA"/>
            </w:rPr>
            <m:t>=6.4 bar</m:t>
          </m:r>
        </m:oMath>
      </m:oMathPara>
    </w:p>
    <w:p w14:paraId="29566054" w14:textId="4AAA3861" w:rsidR="00E35311" w:rsidRPr="00C833B6" w:rsidRDefault="00E35311" w:rsidP="00E35311">
      <w:pPr>
        <w:suppressAutoHyphens/>
        <w:spacing w:before="120" w:line="260" w:lineRule="atLeast"/>
        <w:jc w:val="both"/>
        <w:rPr>
          <w:rFonts w:eastAsia="Times New Roman" w:cs="Arial"/>
          <w:lang w:val="sr-Cyrl-RS" w:eastAsia="ar-SA"/>
        </w:rPr>
      </w:pPr>
      <w:r w:rsidRPr="00C833B6">
        <w:rPr>
          <w:rFonts w:eastAsia="Times New Roman" w:cs="Arial"/>
          <w:lang w:eastAsia="ar-SA"/>
        </w:rPr>
        <w:t>Добијена вредност максимално дозвољеног радног притиска је већа од прописима дозвољеног радног притиска који износи 4 bar</w:t>
      </w:r>
      <w:r w:rsidRPr="00C833B6">
        <w:rPr>
          <w:rFonts w:eastAsia="Times New Roman" w:cs="Arial"/>
          <w:lang w:val="sr-Cyrl-RS" w:eastAsia="ar-SA"/>
        </w:rPr>
        <w:t>.</w:t>
      </w:r>
    </w:p>
    <w:p w14:paraId="71BA4364" w14:textId="77777777" w:rsidR="00E35311" w:rsidRPr="00C833B6" w:rsidRDefault="00E35311" w:rsidP="00E35311">
      <w:pPr>
        <w:spacing w:before="120" w:after="120"/>
        <w:jc w:val="both"/>
        <w:rPr>
          <w:rFonts w:cs="Arial"/>
          <w:bCs/>
          <w:noProof/>
          <w:lang w:val="sr-Cyrl-RS"/>
        </w:rPr>
      </w:pPr>
    </w:p>
    <w:p w14:paraId="522C5C81" w14:textId="2311A70E" w:rsidR="008D2896" w:rsidRPr="00D52195" w:rsidRDefault="008D2896" w:rsidP="008D2896">
      <w:pPr>
        <w:spacing w:before="120" w:after="120"/>
        <w:jc w:val="both"/>
        <w:rPr>
          <w:b/>
          <w:noProof/>
          <w:sz w:val="24"/>
          <w:szCs w:val="24"/>
        </w:rPr>
      </w:pPr>
      <w:r w:rsidRPr="00D52195">
        <w:rPr>
          <w:b/>
          <w:noProof/>
          <w:sz w:val="24"/>
          <w:szCs w:val="24"/>
        </w:rPr>
        <w:t>6.</w:t>
      </w:r>
      <w:r w:rsidR="008C13F0">
        <w:rPr>
          <w:b/>
          <w:noProof/>
          <w:sz w:val="24"/>
          <w:szCs w:val="24"/>
        </w:rPr>
        <w:t>4</w:t>
      </w:r>
      <w:r w:rsidRPr="00D52195">
        <w:rPr>
          <w:b/>
          <w:noProof/>
          <w:sz w:val="24"/>
          <w:szCs w:val="24"/>
        </w:rPr>
        <w:t xml:space="preserve"> </w:t>
      </w:r>
      <w:r>
        <w:rPr>
          <w:b/>
          <w:noProof/>
          <w:sz w:val="24"/>
          <w:szCs w:val="24"/>
          <w:lang w:val="sr-Cyrl-RS"/>
        </w:rPr>
        <w:t xml:space="preserve">Провера брзине струјања гаса </w:t>
      </w:r>
    </w:p>
    <w:p w14:paraId="249806A2" w14:textId="1AFA64E4" w:rsidR="008D2896" w:rsidRDefault="008D2896" w:rsidP="008D2896">
      <w:pPr>
        <w:spacing w:before="120" w:after="120"/>
        <w:jc w:val="both"/>
        <w:rPr>
          <w:bCs/>
          <w:noProof/>
          <w:lang w:val="sr-Cyrl-RS"/>
        </w:rPr>
      </w:pPr>
      <w:r w:rsidRPr="008D2896">
        <w:rPr>
          <w:bCs/>
          <w:noProof/>
          <w:lang w:val="en-GB"/>
        </w:rPr>
        <w:t>Брзина струјања  израчунава се према формули</w:t>
      </w:r>
      <w:r>
        <w:rPr>
          <w:bCs/>
          <w:noProof/>
          <w:lang w:val="sr-Cyrl-RS"/>
        </w:rPr>
        <w:t>:</w:t>
      </w:r>
    </w:p>
    <w:p w14:paraId="1B0EB781" w14:textId="3C616F99" w:rsidR="008D2896" w:rsidRPr="00746138" w:rsidRDefault="008D2896" w:rsidP="008D2896">
      <w:pPr>
        <w:spacing w:before="120" w:after="120"/>
        <w:jc w:val="both"/>
        <w:rPr>
          <w:bCs/>
          <w:i/>
          <w:noProof/>
        </w:rPr>
      </w:pPr>
      <m:oMathPara>
        <m:oMath>
          <m:r>
            <w:rPr>
              <w:rFonts w:ascii="Cambria Math" w:hAnsi="Cambria Math"/>
              <w:noProof/>
              <w:lang w:val="sr-Cyrl-RS"/>
            </w:rPr>
            <m:t>w=</m:t>
          </m:r>
          <m:f>
            <m:f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fPr>
            <m:num>
              <m:r>
                <w:rPr>
                  <w:rFonts w:ascii="Cambria Math" w:hAnsi="Cambria Math"/>
                  <w:noProof/>
                  <w:lang w:val="sr-Cyrl-RS"/>
                </w:rPr>
                <m:t>354∙Q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lang w:val="sr-Cyrl-R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sr-Cyrl-R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sr-Cyrl-RS"/>
                    </w:rPr>
                    <m:t>u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sr-Cyrl-RS"/>
                    </w:rPr>
                    <m:t>2</m:t>
                  </m:r>
                </m:sup>
              </m:sSubSup>
            </m:den>
          </m:f>
        </m:oMath>
      </m:oMathPara>
    </w:p>
    <w:p w14:paraId="25DD827C" w14:textId="6E70AAB0" w:rsidR="008E7EE7" w:rsidRPr="008E7EE7" w:rsidRDefault="008E7EE7" w:rsidP="008D2896">
      <w:pPr>
        <w:spacing w:before="120" w:after="120"/>
        <w:jc w:val="both"/>
        <w:rPr>
          <w:bCs/>
          <w:i/>
          <w:noProof/>
          <w:lang w:val="sr-Cyrl-RS"/>
        </w:rPr>
      </w:pPr>
      <m:oMathPara>
        <m:oMath>
          <m:r>
            <w:rPr>
              <w:rFonts w:ascii="Cambria Math" w:hAnsi="Cambria Math"/>
              <w:noProof/>
              <w:lang w:val="sr-Cyrl-RS"/>
            </w:rPr>
            <m:t>Q=</m:t>
          </m:r>
          <m:sSub>
            <m:sSub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noProof/>
                  <w:lang w:val="sr-Cyrl-RS"/>
                </w:rPr>
                <m:t>Q</m:t>
              </m:r>
            </m:e>
            <m:sub>
              <m:r>
                <w:rPr>
                  <w:rFonts w:ascii="Cambria Math" w:hAnsi="Cambria Math"/>
                  <w:noProof/>
                  <w:lang w:val="sr-Cyrl-RS"/>
                </w:rPr>
                <m:t>n</m:t>
              </m:r>
            </m:sub>
          </m:sSub>
          <m:r>
            <w:rPr>
              <w:rFonts w:ascii="Cambria Math" w:hAnsi="Cambria Math"/>
              <w:noProof/>
              <w:lang w:val="sr-Cyrl-RS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lang w:val="sr-Cyrl-R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sr-Cyrl-RS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lang w:val="sr-Cyrl-R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sr-Cyrl-RS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noProof/>
                  <w:lang w:val="sr-Cyrl-RS"/>
                </w:rPr>
                <m:t>+p</m:t>
              </m:r>
            </m:den>
          </m:f>
          <m:r>
            <w:rPr>
              <w:rFonts w:ascii="Cambria Math" w:hAnsi="Cambria Math"/>
              <w:noProof/>
              <w:lang w:val="sr-Cyrl-RS"/>
            </w:rPr>
            <m:t>∙</m:t>
          </m:r>
          <m:f>
            <m:f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fPr>
            <m:num>
              <m:r>
                <w:rPr>
                  <w:rFonts w:ascii="Cambria Math" w:hAnsi="Cambria Math"/>
                  <w:noProof/>
                  <w:lang w:val="sr-Cyrl-RS"/>
                </w:rPr>
                <m:t>273+t</m:t>
              </m:r>
            </m:num>
            <m:den>
              <m:r>
                <w:rPr>
                  <w:rFonts w:ascii="Cambria Math" w:hAnsi="Cambria Math"/>
                  <w:noProof/>
                  <w:lang w:val="sr-Cyrl-RS"/>
                </w:rPr>
                <m:t>t</m:t>
              </m:r>
            </m:den>
          </m:f>
        </m:oMath>
      </m:oMathPara>
    </w:p>
    <w:p w14:paraId="1EA291BA" w14:textId="52DEBDEC" w:rsidR="008D2896" w:rsidRPr="008D2896" w:rsidRDefault="008D2896" w:rsidP="008D2896">
      <w:pPr>
        <w:spacing w:before="120" w:after="120"/>
        <w:jc w:val="both"/>
        <w:rPr>
          <w:bCs/>
          <w:noProof/>
          <w:lang w:val="sr-Cyrl-RS"/>
        </w:rPr>
      </w:pPr>
      <w:r>
        <w:rPr>
          <w:bCs/>
          <w:noProof/>
          <w:lang w:val="sr-Cyrl-RS"/>
        </w:rPr>
        <w:t>где су:</w:t>
      </w:r>
    </w:p>
    <w:p w14:paraId="5DBD5972" w14:textId="6BC19239" w:rsidR="008D2896" w:rsidRDefault="008D2896" w:rsidP="008D2896">
      <w:pPr>
        <w:spacing w:before="120" w:after="120"/>
        <w:jc w:val="both"/>
        <w:rPr>
          <w:bCs/>
          <w:noProof/>
          <w:lang w:val="sr-Cyrl-RS"/>
        </w:rPr>
      </w:pPr>
      <w:r w:rsidRPr="008D2896">
        <w:rPr>
          <w:bCs/>
          <w:iCs/>
          <w:noProof/>
          <w:lang w:val="en-GB"/>
        </w:rPr>
        <w:t>Q</w:t>
      </w:r>
      <w:r w:rsidRPr="008D2896">
        <w:rPr>
          <w:bCs/>
          <w:iCs/>
          <w:noProof/>
          <w:vertAlign w:val="subscript"/>
          <w:lang w:val="en-GB"/>
        </w:rPr>
        <w:t>n</w:t>
      </w:r>
      <w:r w:rsidRPr="008D2896">
        <w:rPr>
          <w:bCs/>
          <w:iCs/>
          <w:noProof/>
          <w:lang w:val="en-GB"/>
        </w:rPr>
        <w:t xml:space="preserve"> (m</w:t>
      </w:r>
      <w:r w:rsidRPr="008D2896">
        <w:rPr>
          <w:bCs/>
          <w:iCs/>
          <w:noProof/>
          <w:vertAlign w:val="subscript"/>
          <w:lang w:val="en-GB"/>
        </w:rPr>
        <w:t>n</w:t>
      </w:r>
      <w:r w:rsidRPr="008D2896">
        <w:rPr>
          <w:bCs/>
          <w:iCs/>
          <w:noProof/>
          <w:vertAlign w:val="superscript"/>
          <w:lang w:val="en-GB"/>
        </w:rPr>
        <w:t>3</w:t>
      </w:r>
      <w:r w:rsidRPr="008D2896">
        <w:rPr>
          <w:bCs/>
          <w:iCs/>
          <w:noProof/>
          <w:lang w:val="en-GB"/>
        </w:rPr>
        <w:t>/h)</w:t>
      </w:r>
      <w:r w:rsidR="00396F31">
        <w:rPr>
          <w:bCs/>
          <w:iCs/>
          <w:noProof/>
          <w:lang w:val="en-GB"/>
        </w:rPr>
        <w:tab/>
        <w:t xml:space="preserve">- </w:t>
      </w:r>
      <w:r w:rsidRPr="008D2896">
        <w:rPr>
          <w:bCs/>
          <w:iCs/>
          <w:noProof/>
          <w:lang w:val="en-GB"/>
        </w:rPr>
        <w:t>проток природног гаса на нормалним условима (p</w:t>
      </w:r>
      <w:r w:rsidRPr="008D2896">
        <w:rPr>
          <w:bCs/>
          <w:iCs/>
          <w:noProof/>
          <w:vertAlign w:val="subscript"/>
          <w:lang w:val="en-GB"/>
        </w:rPr>
        <w:t>b</w:t>
      </w:r>
      <w:r w:rsidRPr="008D2896">
        <w:rPr>
          <w:bCs/>
          <w:iCs/>
          <w:noProof/>
          <w:lang w:val="en-GB"/>
        </w:rPr>
        <w:t xml:space="preserve"> = 1.01325bar, t</w:t>
      </w:r>
      <w:r w:rsidRPr="008D2896">
        <w:rPr>
          <w:bCs/>
          <w:iCs/>
          <w:noProof/>
          <w:vertAlign w:val="subscript"/>
          <w:lang w:val="en-GB"/>
        </w:rPr>
        <w:t>0</w:t>
      </w:r>
      <w:r w:rsidRPr="008D2896">
        <w:rPr>
          <w:bCs/>
          <w:iCs/>
          <w:noProof/>
          <w:lang w:val="en-GB"/>
        </w:rPr>
        <w:t xml:space="preserve"> = 273 K)</w:t>
      </w:r>
      <w:r w:rsidR="00396F31">
        <w:rPr>
          <w:bCs/>
          <w:iCs/>
          <w:noProof/>
          <w:lang w:val="en-GB"/>
        </w:rPr>
        <w:t>,</w:t>
      </w:r>
    </w:p>
    <w:p w14:paraId="26FEBCEA" w14:textId="7C1375E3" w:rsidR="008D2896" w:rsidRDefault="008D2896" w:rsidP="008D2896">
      <w:pPr>
        <w:spacing w:before="120" w:after="120"/>
        <w:jc w:val="both"/>
        <w:rPr>
          <w:bCs/>
          <w:noProof/>
          <w:lang w:val="sr-Cyrl-RS"/>
        </w:rPr>
      </w:pPr>
      <w:r w:rsidRPr="008D2896">
        <w:rPr>
          <w:bCs/>
          <w:iCs/>
          <w:noProof/>
          <w:lang w:val="en-GB"/>
        </w:rPr>
        <w:t>Q (m</w:t>
      </w:r>
      <w:r w:rsidRPr="008D2896">
        <w:rPr>
          <w:bCs/>
          <w:iCs/>
          <w:noProof/>
          <w:vertAlign w:val="superscript"/>
          <w:lang w:val="en-GB"/>
        </w:rPr>
        <w:t>3</w:t>
      </w:r>
      <w:r w:rsidR="00396F31">
        <w:rPr>
          <w:bCs/>
          <w:iCs/>
          <w:noProof/>
          <w:lang w:val="en-GB"/>
        </w:rPr>
        <w:t>/h)</w:t>
      </w:r>
      <w:r w:rsidR="00396F31">
        <w:rPr>
          <w:bCs/>
          <w:iCs/>
          <w:noProof/>
          <w:lang w:val="en-GB"/>
        </w:rPr>
        <w:tab/>
        <w:t xml:space="preserve">- </w:t>
      </w:r>
      <w:r w:rsidRPr="008D2896">
        <w:rPr>
          <w:bCs/>
          <w:iCs/>
          <w:noProof/>
          <w:lang w:val="en-GB"/>
        </w:rPr>
        <w:t>проток природног гаса на радним условима</w:t>
      </w:r>
      <w:r w:rsidR="00396F31">
        <w:rPr>
          <w:bCs/>
          <w:iCs/>
          <w:noProof/>
          <w:lang w:val="en-GB"/>
        </w:rPr>
        <w:t>,</w:t>
      </w:r>
    </w:p>
    <w:p w14:paraId="441D5231" w14:textId="56EE57AE" w:rsidR="008D2896" w:rsidRDefault="008D2896" w:rsidP="008D2896">
      <w:pPr>
        <w:spacing w:before="120" w:after="120"/>
        <w:jc w:val="both"/>
        <w:rPr>
          <w:bCs/>
          <w:iCs/>
          <w:noProof/>
          <w:lang w:val="en-GB"/>
        </w:rPr>
      </w:pPr>
      <w:r w:rsidRPr="008D2896">
        <w:rPr>
          <w:bCs/>
          <w:iCs/>
          <w:noProof/>
          <w:lang w:val="en-GB"/>
        </w:rPr>
        <w:t>p</w:t>
      </w:r>
      <w:r w:rsidRPr="008D2896">
        <w:rPr>
          <w:bCs/>
          <w:iCs/>
          <w:noProof/>
          <w:vertAlign w:val="subscript"/>
          <w:lang w:val="en-GB"/>
        </w:rPr>
        <w:t>b</w:t>
      </w:r>
      <w:r w:rsidRPr="008D2896">
        <w:rPr>
          <w:bCs/>
          <w:iCs/>
          <w:noProof/>
          <w:lang w:val="en-GB"/>
        </w:rPr>
        <w:t xml:space="preserve"> (bar)</w:t>
      </w:r>
      <w:r w:rsidR="00396F31">
        <w:rPr>
          <w:bCs/>
          <w:iCs/>
          <w:noProof/>
          <w:lang w:val="en-GB"/>
        </w:rPr>
        <w:tab/>
        <w:t xml:space="preserve">- </w:t>
      </w:r>
      <w:r w:rsidRPr="008D2896">
        <w:rPr>
          <w:bCs/>
          <w:iCs/>
          <w:noProof/>
          <w:lang w:val="en-GB"/>
        </w:rPr>
        <w:t>барометарски притисак</w:t>
      </w:r>
      <w:r w:rsidR="00396F31">
        <w:rPr>
          <w:bCs/>
          <w:iCs/>
          <w:noProof/>
          <w:lang w:val="en-GB"/>
        </w:rPr>
        <w:t>,</w:t>
      </w:r>
    </w:p>
    <w:p w14:paraId="3744F75A" w14:textId="3323FB88" w:rsidR="008D2896" w:rsidRDefault="00396F31" w:rsidP="008D2896">
      <w:pPr>
        <w:spacing w:before="120" w:after="120"/>
        <w:jc w:val="both"/>
        <w:rPr>
          <w:bCs/>
          <w:iCs/>
          <w:noProof/>
          <w:lang w:val="en-GB"/>
        </w:rPr>
      </w:pPr>
      <w:r>
        <w:rPr>
          <w:bCs/>
          <w:iCs/>
          <w:noProof/>
          <w:lang w:val="en-GB"/>
        </w:rPr>
        <w:t>p (bar)</w:t>
      </w:r>
      <w:r>
        <w:rPr>
          <w:bCs/>
          <w:iCs/>
          <w:noProof/>
          <w:lang w:val="en-GB"/>
        </w:rPr>
        <w:tab/>
      </w:r>
      <w:r>
        <w:rPr>
          <w:bCs/>
          <w:iCs/>
          <w:noProof/>
          <w:lang w:val="en-GB"/>
        </w:rPr>
        <w:tab/>
        <w:t>-</w:t>
      </w:r>
      <w:r w:rsidR="008D2896" w:rsidRPr="008D2896">
        <w:rPr>
          <w:bCs/>
          <w:iCs/>
          <w:noProof/>
          <w:lang w:val="en-GB"/>
        </w:rPr>
        <w:t xml:space="preserve"> радни притисак гаса</w:t>
      </w:r>
      <w:r>
        <w:rPr>
          <w:bCs/>
          <w:iCs/>
          <w:noProof/>
          <w:lang w:val="en-GB"/>
        </w:rPr>
        <w:t>,</w:t>
      </w:r>
    </w:p>
    <w:p w14:paraId="657F64CE" w14:textId="3806BEBD" w:rsidR="008D2896" w:rsidRDefault="008D2896" w:rsidP="008D2896">
      <w:pPr>
        <w:spacing w:before="120" w:after="120"/>
        <w:jc w:val="both"/>
        <w:rPr>
          <w:bCs/>
          <w:iCs/>
          <w:noProof/>
          <w:lang w:val="en-GB"/>
        </w:rPr>
      </w:pPr>
      <w:r w:rsidRPr="008D2896">
        <w:rPr>
          <w:bCs/>
          <w:iCs/>
          <w:noProof/>
          <w:lang w:val="en-GB"/>
        </w:rPr>
        <w:t>t (</w:t>
      </w:r>
      <w:r w:rsidRPr="008D2896">
        <w:rPr>
          <w:bCs/>
          <w:iCs/>
          <w:noProof/>
          <w:vertAlign w:val="superscript"/>
          <w:lang w:val="en-GB"/>
        </w:rPr>
        <w:t>o</w:t>
      </w:r>
      <w:r w:rsidRPr="008D2896">
        <w:rPr>
          <w:bCs/>
          <w:iCs/>
          <w:noProof/>
          <w:lang w:val="en-GB"/>
        </w:rPr>
        <w:t>C)</w:t>
      </w:r>
      <w:r w:rsidR="00396F31">
        <w:rPr>
          <w:bCs/>
          <w:iCs/>
          <w:noProof/>
          <w:lang w:val="en-GB"/>
        </w:rPr>
        <w:tab/>
      </w:r>
      <w:r w:rsidR="00396F31">
        <w:rPr>
          <w:bCs/>
          <w:iCs/>
          <w:noProof/>
          <w:lang w:val="en-GB"/>
        </w:rPr>
        <w:tab/>
        <w:t>-</w:t>
      </w:r>
      <w:r w:rsidRPr="008D2896">
        <w:rPr>
          <w:bCs/>
          <w:iCs/>
          <w:noProof/>
          <w:lang w:val="en-GB"/>
        </w:rPr>
        <w:t xml:space="preserve"> температура гаса</w:t>
      </w:r>
      <w:r w:rsidR="00396F31">
        <w:rPr>
          <w:bCs/>
          <w:iCs/>
          <w:noProof/>
          <w:lang w:val="en-GB"/>
        </w:rPr>
        <w:t>,</w:t>
      </w:r>
    </w:p>
    <w:p w14:paraId="5BBC9C07" w14:textId="1481124A" w:rsidR="00226A2F" w:rsidRDefault="00226A2F" w:rsidP="00226A2F">
      <w:pPr>
        <w:spacing w:before="120" w:after="120"/>
        <w:jc w:val="both"/>
        <w:rPr>
          <w:bCs/>
          <w:iCs/>
          <w:noProof/>
          <w:lang w:val="en-GB"/>
        </w:rPr>
      </w:pPr>
      <w:r w:rsidRPr="008D2896">
        <w:rPr>
          <w:bCs/>
          <w:iCs/>
          <w:noProof/>
          <w:lang w:val="en-GB"/>
        </w:rPr>
        <w:lastRenderedPageBreak/>
        <w:t>d</w:t>
      </w:r>
      <w:r w:rsidRPr="008D2896">
        <w:rPr>
          <w:bCs/>
          <w:iCs/>
          <w:noProof/>
          <w:vertAlign w:val="subscript"/>
          <w:lang w:val="en-GB"/>
        </w:rPr>
        <w:t>u</w:t>
      </w:r>
      <w:r w:rsidR="00396F31">
        <w:rPr>
          <w:bCs/>
          <w:iCs/>
          <w:noProof/>
          <w:lang w:val="en-GB"/>
        </w:rPr>
        <w:t xml:space="preserve"> (mm)</w:t>
      </w:r>
      <w:r w:rsidR="00396F31">
        <w:rPr>
          <w:bCs/>
          <w:iCs/>
          <w:noProof/>
          <w:lang w:val="en-GB"/>
        </w:rPr>
        <w:tab/>
        <w:t>-</w:t>
      </w:r>
      <w:r w:rsidRPr="008D2896">
        <w:rPr>
          <w:bCs/>
          <w:iCs/>
          <w:noProof/>
          <w:lang w:val="en-GB"/>
        </w:rPr>
        <w:t xml:space="preserve"> унутрашњи пречник гасовода</w:t>
      </w:r>
      <w:r w:rsidR="00396F31">
        <w:rPr>
          <w:bCs/>
          <w:iCs/>
          <w:noProof/>
          <w:lang w:val="en-GB"/>
        </w:rPr>
        <w:t>,</w:t>
      </w:r>
    </w:p>
    <w:p w14:paraId="634B1524" w14:textId="4D46142E" w:rsidR="008D2896" w:rsidRDefault="00226A2F" w:rsidP="008D2896">
      <w:pPr>
        <w:spacing w:before="120" w:after="120"/>
        <w:jc w:val="both"/>
        <w:rPr>
          <w:bCs/>
          <w:iCs/>
          <w:noProof/>
          <w:lang w:val="en-GB"/>
        </w:rPr>
      </w:pPr>
      <w:r>
        <w:rPr>
          <w:bCs/>
          <w:iCs/>
          <w:noProof/>
        </w:rPr>
        <w:t>w</w:t>
      </w:r>
      <w:r>
        <w:rPr>
          <w:bCs/>
          <w:iCs/>
          <w:noProof/>
          <w:vertAlign w:val="subscript"/>
          <w:lang w:val="en-GB"/>
        </w:rPr>
        <w:t>prep.</w:t>
      </w:r>
      <w:r w:rsidR="008D2896" w:rsidRPr="008D2896">
        <w:rPr>
          <w:bCs/>
          <w:iCs/>
          <w:noProof/>
          <w:lang w:val="en-GB"/>
        </w:rPr>
        <w:t xml:space="preserve"> </w:t>
      </w:r>
      <w:r>
        <w:rPr>
          <w:bCs/>
          <w:iCs/>
          <w:noProof/>
          <w:lang w:val="sr-Cyrl-RS"/>
        </w:rPr>
        <w:t xml:space="preserve">= 20 </w:t>
      </w:r>
      <w:r w:rsidR="008D2896" w:rsidRPr="008D2896">
        <w:rPr>
          <w:bCs/>
          <w:iCs/>
          <w:noProof/>
          <w:lang w:val="en-GB"/>
        </w:rPr>
        <w:t>m</w:t>
      </w:r>
      <w:r>
        <w:rPr>
          <w:bCs/>
          <w:iCs/>
          <w:noProof/>
          <w:lang w:val="en-GB"/>
        </w:rPr>
        <w:t>/s</w:t>
      </w:r>
      <w:r w:rsidR="00396F31">
        <w:rPr>
          <w:bCs/>
          <w:iCs/>
          <w:noProof/>
          <w:lang w:val="en-GB"/>
        </w:rPr>
        <w:tab/>
        <w:t xml:space="preserve">- </w:t>
      </w:r>
      <w:r>
        <w:rPr>
          <w:bCs/>
          <w:iCs/>
          <w:noProof/>
          <w:lang w:val="sr-Cyrl-RS"/>
        </w:rPr>
        <w:t xml:space="preserve">препоручена брзина </w:t>
      </w:r>
      <w:r w:rsidRPr="00226A2F">
        <w:rPr>
          <w:bCs/>
          <w:iCs/>
          <w:noProof/>
          <w:lang w:val="sr-Latn-RS"/>
        </w:rPr>
        <w:t>струјања природног гаса у цевоводу</w:t>
      </w:r>
    </w:p>
    <w:p w14:paraId="5276EBE8" w14:textId="3FB54801" w:rsidR="008D2896" w:rsidRPr="00286500" w:rsidRDefault="00286500" w:rsidP="008D2896">
      <w:pPr>
        <w:spacing w:before="120" w:after="120"/>
        <w:jc w:val="both"/>
        <w:rPr>
          <w:bCs/>
          <w:noProof/>
          <w:lang w:val="sr-Cyrl-RS"/>
        </w:rPr>
      </w:pPr>
      <w:r w:rsidRPr="00286500">
        <w:rPr>
          <w:bCs/>
          <w:noProof/>
          <w:lang w:val="en-GB"/>
        </w:rPr>
        <w:t xml:space="preserve">Резултат прорачуна брзине је дат у </w:t>
      </w:r>
      <w:r>
        <w:rPr>
          <w:bCs/>
          <w:noProof/>
          <w:lang w:val="sr-Cyrl-RS"/>
        </w:rPr>
        <w:t>Т</w:t>
      </w:r>
      <w:r w:rsidRPr="00286500">
        <w:rPr>
          <w:bCs/>
          <w:noProof/>
          <w:lang w:val="en-GB"/>
        </w:rPr>
        <w:t>абел</w:t>
      </w:r>
      <w:r>
        <w:rPr>
          <w:bCs/>
          <w:noProof/>
          <w:lang w:val="en-GB"/>
        </w:rPr>
        <w:t>и</w:t>
      </w:r>
      <w:r>
        <w:rPr>
          <w:bCs/>
          <w:noProof/>
          <w:lang w:val="sr-Cyrl-RS"/>
        </w:rPr>
        <w:t xml:space="preserve"> 2.</w:t>
      </w:r>
    </w:p>
    <w:p w14:paraId="7FB47F88" w14:textId="7CF886F4" w:rsidR="00286500" w:rsidRDefault="00226A2F" w:rsidP="008D2896">
      <w:pPr>
        <w:spacing w:before="120" w:after="120"/>
        <w:jc w:val="both"/>
        <w:rPr>
          <w:bCs/>
          <w:noProof/>
          <w:lang w:val="sr-Cyrl-RS"/>
        </w:rPr>
      </w:pPr>
      <w:r>
        <w:rPr>
          <w:bCs/>
          <w:noProof/>
          <w:lang w:val="sr-Cyrl-RS"/>
        </w:rPr>
        <w:t>Табела 2.</w:t>
      </w:r>
    </w:p>
    <w:tbl>
      <w:tblPr>
        <w:tblW w:w="7065" w:type="dxa"/>
        <w:tblLook w:val="04A0" w:firstRow="1" w:lastRow="0" w:firstColumn="1" w:lastColumn="0" w:noHBand="0" w:noVBand="1"/>
      </w:tblPr>
      <w:tblGrid>
        <w:gridCol w:w="1111"/>
        <w:gridCol w:w="851"/>
        <w:gridCol w:w="992"/>
        <w:gridCol w:w="851"/>
        <w:gridCol w:w="850"/>
        <w:gridCol w:w="1276"/>
        <w:gridCol w:w="1134"/>
      </w:tblGrid>
      <w:tr w:rsidR="00BF5D7B" w:rsidRPr="00E35311" w14:paraId="6B0F9238" w14:textId="77777777" w:rsidTr="00BF5D7B">
        <w:trPr>
          <w:trHeight w:val="390"/>
        </w:trPr>
        <w:tc>
          <w:tcPr>
            <w:tcW w:w="111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E4EAA" w14:textId="64B7E7E8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Protok Q</w:t>
            </w:r>
            <w:r w:rsidRPr="00EB18EF">
              <w:rPr>
                <w:rFonts w:ascii="Tahoma" w:eastAsia="Times New Roman" w:hAnsi="Tahoma"/>
                <w:color w:val="000000"/>
                <w:sz w:val="18"/>
                <w:szCs w:val="18"/>
                <w:vertAlign w:val="subscript"/>
                <w:lang w:val="sr-Latn-RS" w:eastAsia="sr-Latn-RS"/>
              </w:rPr>
              <w:t>n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C99C9" w14:textId="195253B0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Pritisak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49F8A" w14:textId="4452B0AD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Protok Q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96414" w14:textId="499AF7B5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eastAsia="sr-Latn-RS"/>
              </w:rPr>
              <w:t>w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prep.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0F8F5" w14:textId="06CC8035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eastAsia="sr-Latn-RS"/>
              </w:rPr>
              <w:t>d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iz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r.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72800" w14:textId="4AC170CF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usvojeni d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675EC" w14:textId="48D939E4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eastAsia="sr-Latn-RS"/>
              </w:rPr>
              <w:t>w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stv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.</w:t>
            </w:r>
          </w:p>
        </w:tc>
      </w:tr>
      <w:tr w:rsidR="00BF5D7B" w:rsidRPr="00E35311" w14:paraId="35CAE2DA" w14:textId="77777777" w:rsidTr="00BF5D7B">
        <w:trPr>
          <w:trHeight w:val="390"/>
        </w:trPr>
        <w:tc>
          <w:tcPr>
            <w:tcW w:w="1111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95BAA" w14:textId="5B8B24BA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(m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n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perscript"/>
                <w:lang w:val="en-GB" w:eastAsia="sr-Latn-RS"/>
              </w:rPr>
              <w:t>3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/h)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E6333" w14:textId="627CFF40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bar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05838" w14:textId="3E947F37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(m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perscript"/>
                <w:lang w:val="en-GB" w:eastAsia="sr-Latn-RS"/>
              </w:rPr>
              <w:t>3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/h)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53B21" w14:textId="41DEA7AD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(m/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s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A3237" w14:textId="55894F27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mm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9FA6D" w14:textId="77777777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(mm)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8E258" w14:textId="7D4D7FEF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(m/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s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)</w:t>
            </w:r>
          </w:p>
        </w:tc>
      </w:tr>
      <w:tr w:rsidR="0058698F" w:rsidRPr="00E35311" w14:paraId="6756E1C9" w14:textId="77777777" w:rsidTr="00F60C8C">
        <w:trPr>
          <w:trHeight w:val="615"/>
        </w:trPr>
        <w:tc>
          <w:tcPr>
            <w:tcW w:w="111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D1009E0" w14:textId="77777777" w:rsidR="0058698F" w:rsidRPr="00E35311" w:rsidRDefault="0058698F" w:rsidP="00F60C8C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B57DBD2" w14:textId="73E220F8" w:rsidR="0058698F" w:rsidRPr="00226A2F" w:rsidRDefault="0058698F" w:rsidP="00F60C8C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2</w:t>
            </w:r>
            <w:r w:rsidR="008C13F0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498F476" w14:textId="3D6DAF49" w:rsidR="0058698F" w:rsidRPr="00E35311" w:rsidRDefault="008C13F0" w:rsidP="00F60C8C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919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AE71F5F" w14:textId="77777777" w:rsidR="0058698F" w:rsidRPr="00E35311" w:rsidRDefault="0058698F" w:rsidP="00F60C8C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FAB4472" w14:textId="77063334" w:rsidR="0058698F" w:rsidRPr="00423487" w:rsidRDefault="0058698F" w:rsidP="008C13F0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12</w:t>
            </w:r>
            <w:r w:rsidR="008C13F0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7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.</w:t>
            </w:r>
            <w:r w:rsidR="008C13F0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86DA773" w14:textId="77777777" w:rsidR="0058698F" w:rsidRPr="00E35311" w:rsidRDefault="0058698F" w:rsidP="00F60C8C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168.3 x 7.1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1BDBF0C" w14:textId="417B2D1D" w:rsidR="0058698F" w:rsidRPr="00E35311" w:rsidRDefault="0058698F" w:rsidP="008C13F0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Cyrl-RS" w:eastAsia="sr-Latn-RS"/>
              </w:rPr>
              <w:t>1</w:t>
            </w:r>
            <w:r w:rsidR="008C13F0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3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 w:rsidR="008C13F0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7</w:t>
            </w:r>
          </w:p>
        </w:tc>
      </w:tr>
      <w:tr w:rsidR="00BF5D7B" w:rsidRPr="00E35311" w14:paraId="5D4B1DD6" w14:textId="77777777" w:rsidTr="00BF5D7B">
        <w:trPr>
          <w:trHeight w:val="615"/>
        </w:trPr>
        <w:tc>
          <w:tcPr>
            <w:tcW w:w="111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2FB2DFE" w14:textId="1BDFC022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92022E5" w14:textId="2D7E88C1" w:rsidR="00BF5D7B" w:rsidRPr="00E35311" w:rsidRDefault="008E7EE7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8C13F0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0E778D2" w14:textId="44156113" w:rsidR="00BF5D7B" w:rsidRPr="00E35311" w:rsidRDefault="008C13F0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919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B12CAA8" w14:textId="00FA8662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AF57BFB" w14:textId="72A21044" w:rsidR="00BF5D7B" w:rsidRPr="00423487" w:rsidRDefault="0058698F" w:rsidP="008C13F0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1</w:t>
            </w:r>
            <w:r w:rsidR="008C13F0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27</w:t>
            </w:r>
            <w:r w:rsidR="00423487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.</w:t>
            </w:r>
            <w:r w:rsidR="008C13F0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BCCACEE" w14:textId="7353A513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219.1 x 8.2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6131BDF" w14:textId="7A409C3C" w:rsidR="00BF5D7B" w:rsidRPr="00423487" w:rsidRDefault="008C13F0" w:rsidP="005869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7</w:t>
            </w:r>
            <w:r w:rsidR="00423487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.</w:t>
            </w:r>
            <w:r w:rsidR="0058698F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9</w:t>
            </w:r>
          </w:p>
        </w:tc>
      </w:tr>
      <w:tr w:rsidR="00BF5D7B" w:rsidRPr="00E35311" w14:paraId="44D31F66" w14:textId="77777777" w:rsidTr="00BF5D7B">
        <w:trPr>
          <w:trHeight w:val="615"/>
        </w:trPr>
        <w:tc>
          <w:tcPr>
            <w:tcW w:w="111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B116054" w14:textId="77777777" w:rsidR="00BF5D7B" w:rsidRPr="00E35311" w:rsidRDefault="00BF5D7B" w:rsidP="00396F31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4A9383B" w14:textId="7A5E88C6" w:rsidR="00BF5D7B" w:rsidRPr="00E35311" w:rsidRDefault="008E7EE7" w:rsidP="00396F31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5934D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ADEEE60" w14:textId="339EC7B2" w:rsidR="00BF5D7B" w:rsidRPr="00E35311" w:rsidRDefault="00B73407" w:rsidP="00396F31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919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56BA288" w14:textId="77777777" w:rsidR="00BF5D7B" w:rsidRPr="00E35311" w:rsidRDefault="00BF5D7B" w:rsidP="00396F31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D470417" w14:textId="6B801F50" w:rsidR="00BF5D7B" w:rsidRPr="00423487" w:rsidRDefault="0058698F" w:rsidP="005869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142</w:t>
            </w:r>
            <w:r w:rsidR="00423487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874A12D" w14:textId="7601E7B5" w:rsidR="00BF5D7B" w:rsidRPr="00E35311" w:rsidRDefault="00BF5D7B" w:rsidP="00BF5D7B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250 x 22.8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D580560" w14:textId="1E434B6E" w:rsidR="00BF5D7B" w:rsidRPr="00423487" w:rsidRDefault="008C13F0" w:rsidP="008C13F0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7</w:t>
            </w:r>
            <w:r w:rsidR="00423487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8</w:t>
            </w:r>
          </w:p>
        </w:tc>
      </w:tr>
    </w:tbl>
    <w:p w14:paraId="77434C4A" w14:textId="77777777" w:rsidR="008D2896" w:rsidRDefault="008D2896" w:rsidP="008D2896">
      <w:pPr>
        <w:spacing w:before="120" w:after="120"/>
        <w:jc w:val="both"/>
        <w:rPr>
          <w:bCs/>
          <w:noProof/>
          <w:lang w:val="sr-Cyrl-RS"/>
        </w:rPr>
      </w:pPr>
    </w:p>
    <w:p w14:paraId="0D125CEF" w14:textId="4D954E1A" w:rsidR="00793209" w:rsidRPr="00D52195" w:rsidRDefault="00793209" w:rsidP="00D52195">
      <w:pPr>
        <w:spacing w:before="120" w:after="120"/>
        <w:jc w:val="both"/>
        <w:rPr>
          <w:b/>
          <w:noProof/>
          <w:sz w:val="24"/>
          <w:szCs w:val="24"/>
        </w:rPr>
      </w:pPr>
      <w:r w:rsidRPr="00D52195">
        <w:rPr>
          <w:b/>
          <w:noProof/>
          <w:sz w:val="24"/>
          <w:szCs w:val="24"/>
        </w:rPr>
        <w:t>6.</w:t>
      </w:r>
      <w:r w:rsidR="008C13F0">
        <w:rPr>
          <w:b/>
          <w:noProof/>
          <w:sz w:val="24"/>
          <w:szCs w:val="24"/>
        </w:rPr>
        <w:t>5</w:t>
      </w:r>
      <w:r w:rsidRPr="00D52195">
        <w:rPr>
          <w:b/>
          <w:noProof/>
          <w:sz w:val="24"/>
          <w:szCs w:val="24"/>
        </w:rPr>
        <w:t xml:space="preserve"> </w:t>
      </w:r>
      <w:r w:rsidR="001A35B7">
        <w:rPr>
          <w:b/>
          <w:noProof/>
          <w:sz w:val="24"/>
          <w:szCs w:val="24"/>
          <w:lang w:val="sr-Cyrl-RS"/>
        </w:rPr>
        <w:t xml:space="preserve">Прорачун пада притиска </w:t>
      </w:r>
    </w:p>
    <w:bookmarkEnd w:id="0"/>
    <w:p w14:paraId="5275EACD" w14:textId="43529052" w:rsidR="00223D2A" w:rsidRPr="00223D2A" w:rsidRDefault="002B6950" w:rsidP="00D52195">
      <w:pPr>
        <w:spacing w:before="120" w:after="120"/>
        <w:jc w:val="both"/>
        <w:rPr>
          <w:bCs/>
          <w:noProof/>
          <w:lang w:val="sr-Cyrl-RS"/>
        </w:rPr>
      </w:pPr>
      <w:r>
        <w:rPr>
          <w:bCs/>
          <w:noProof/>
          <w:lang w:val="sr-Cyrl-RS"/>
        </w:rPr>
        <w:t xml:space="preserve">Прорачун пада притиска </w:t>
      </w:r>
      <w:r w:rsidR="00EC4B85">
        <w:rPr>
          <w:bCs/>
          <w:noProof/>
          <w:lang w:val="sr-Cyrl-RS"/>
        </w:rPr>
        <w:t xml:space="preserve">је извршен </w:t>
      </w:r>
      <w:r w:rsidR="00223D2A">
        <w:rPr>
          <w:bCs/>
          <w:noProof/>
          <w:lang w:val="sr-Cyrl-RS"/>
        </w:rPr>
        <w:t xml:space="preserve">за </w:t>
      </w:r>
      <w:r w:rsidR="008D2896">
        <w:rPr>
          <w:bCs/>
          <w:noProof/>
          <w:lang w:val="sr-Cyrl-RS"/>
        </w:rPr>
        <w:t>будући</w:t>
      </w:r>
      <w:r w:rsidR="00223D2A">
        <w:rPr>
          <w:bCs/>
          <w:noProof/>
          <w:lang w:val="sr-Cyrl-RS"/>
        </w:rPr>
        <w:t xml:space="preserve"> капацитет котларнице, када су инсталирана 3 парна котла: 12</w:t>
      </w:r>
      <w:r w:rsidR="00223D2A">
        <w:rPr>
          <w:bCs/>
          <w:noProof/>
        </w:rPr>
        <w:t xml:space="preserve"> </w:t>
      </w:r>
      <w:r w:rsidR="00223D2A">
        <w:rPr>
          <w:bCs/>
          <w:noProof/>
          <w:lang w:val="sr-Cyrl-RS"/>
        </w:rPr>
        <w:t>+</w:t>
      </w:r>
      <w:r w:rsidR="00223D2A">
        <w:rPr>
          <w:bCs/>
          <w:noProof/>
        </w:rPr>
        <w:t xml:space="preserve"> </w:t>
      </w:r>
      <w:r w:rsidR="00223D2A">
        <w:rPr>
          <w:bCs/>
          <w:noProof/>
          <w:lang w:val="sr-Cyrl-RS"/>
        </w:rPr>
        <w:t>6 +</w:t>
      </w:r>
      <w:r w:rsidR="00223D2A">
        <w:rPr>
          <w:bCs/>
          <w:noProof/>
        </w:rPr>
        <w:t xml:space="preserve"> </w:t>
      </w:r>
      <w:r w:rsidR="00223D2A">
        <w:rPr>
          <w:bCs/>
          <w:noProof/>
          <w:lang w:val="sr-Cyrl-RS"/>
        </w:rPr>
        <w:t xml:space="preserve">12 </w:t>
      </w:r>
      <w:r w:rsidR="00223D2A">
        <w:rPr>
          <w:bCs/>
          <w:noProof/>
        </w:rPr>
        <w:t xml:space="preserve">t/h, </w:t>
      </w:r>
      <w:r w:rsidR="00223D2A">
        <w:rPr>
          <w:bCs/>
          <w:noProof/>
          <w:lang w:val="sr-Cyrl-RS"/>
        </w:rPr>
        <w:t xml:space="preserve">што одговара капацитету од 2200 </w:t>
      </w:r>
      <w:r w:rsidR="00223D2A">
        <w:rPr>
          <w:bCs/>
          <w:noProof/>
        </w:rPr>
        <w:t>Nm</w:t>
      </w:r>
      <w:r w:rsidR="00223D2A" w:rsidRPr="00223D2A">
        <w:rPr>
          <w:bCs/>
          <w:noProof/>
          <w:vertAlign w:val="superscript"/>
        </w:rPr>
        <w:t>3</w:t>
      </w:r>
      <w:r w:rsidR="00223D2A">
        <w:rPr>
          <w:bCs/>
          <w:noProof/>
        </w:rPr>
        <w:t xml:space="preserve">/h </w:t>
      </w:r>
      <w:r w:rsidR="00223D2A">
        <w:rPr>
          <w:bCs/>
          <w:noProof/>
          <w:lang w:val="sr-Cyrl-RS"/>
        </w:rPr>
        <w:t>природног гаса.</w:t>
      </w:r>
    </w:p>
    <w:p w14:paraId="1483F938" w14:textId="1F3EC56A" w:rsidR="00793209" w:rsidRDefault="00223D2A" w:rsidP="00D52195">
      <w:pPr>
        <w:spacing w:before="120" w:after="120"/>
        <w:jc w:val="both"/>
        <w:rPr>
          <w:bCs/>
          <w:noProof/>
          <w:lang w:val="sr-Cyrl-RS"/>
        </w:rPr>
      </w:pPr>
      <w:r w:rsidRPr="00223D2A">
        <w:rPr>
          <w:bCs/>
          <w:noProof/>
          <w:lang w:val="sr-Cyrl-RS"/>
        </w:rPr>
        <w:t xml:space="preserve">Прорачун пада притиска </w:t>
      </w:r>
      <w:r w:rsidR="008E03C5">
        <w:rPr>
          <w:bCs/>
          <w:noProof/>
          <w:lang w:val="sr-Cyrl-RS"/>
        </w:rPr>
        <w:t>израчунава</w:t>
      </w:r>
      <w:r w:rsidR="00483614">
        <w:rPr>
          <w:bCs/>
          <w:noProof/>
          <w:lang w:val="sr-Cyrl-RS"/>
        </w:rPr>
        <w:t xml:space="preserve"> </w:t>
      </w:r>
      <w:r w:rsidR="00821C8A">
        <w:rPr>
          <w:bCs/>
          <w:noProof/>
          <w:lang w:val="sr-Cyrl-RS"/>
        </w:rPr>
        <w:t xml:space="preserve">се </w:t>
      </w:r>
      <w:r w:rsidR="00483614">
        <w:rPr>
          <w:bCs/>
          <w:noProof/>
          <w:lang w:val="sr-Cyrl-RS"/>
        </w:rPr>
        <w:t>по</w:t>
      </w:r>
      <w:r w:rsidR="00483614" w:rsidRPr="00483614">
        <w:rPr>
          <w:bCs/>
          <w:noProof/>
        </w:rPr>
        <w:t xml:space="preserve"> Renouard-ovoj </w:t>
      </w:r>
      <w:r w:rsidR="00483614">
        <w:rPr>
          <w:bCs/>
          <w:noProof/>
          <w:lang w:val="sr-Cyrl-RS"/>
        </w:rPr>
        <w:t>формули</w:t>
      </w:r>
      <w:r w:rsidR="00EC4B85">
        <w:rPr>
          <w:bCs/>
          <w:noProof/>
          <w:lang w:val="sr-Cyrl-RS"/>
        </w:rPr>
        <w:t>:</w:t>
      </w:r>
    </w:p>
    <w:p w14:paraId="7E7C49E6" w14:textId="659CA6DE" w:rsidR="00EC4B85" w:rsidRDefault="00000000" w:rsidP="00D52195">
      <w:pPr>
        <w:spacing w:before="120" w:after="120"/>
        <w:jc w:val="both"/>
        <w:rPr>
          <w:bCs/>
          <w:noProof/>
          <w:lang w:val="sr-Cyrl-RS"/>
        </w:rPr>
      </w:pPr>
      <m:oMathPara>
        <m:oMath>
          <m:sSubSup>
            <m:sSubSup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sr-Cyrl-RS"/>
                </w:rPr>
                <m:t>p</m:t>
              </m:r>
            </m:e>
            <m:sub>
              <m:r>
                <w:rPr>
                  <w:rFonts w:ascii="Cambria Math" w:hAnsi="Cambria Math"/>
                  <w:noProof/>
                  <w:lang w:val="sr-Cyrl-RS"/>
                </w:rPr>
                <m:t>1</m:t>
              </m:r>
            </m:sub>
            <m:sup>
              <m:r>
                <w:rPr>
                  <w:rFonts w:ascii="Cambria Math" w:hAnsi="Cambria Math"/>
                  <w:noProof/>
                  <w:lang w:val="sr-Cyrl-RS"/>
                </w:rPr>
                <m:t>2</m:t>
              </m:r>
            </m:sup>
          </m:sSubSup>
          <m:r>
            <w:rPr>
              <w:rFonts w:ascii="Cambria Math" w:hAnsi="Cambria Math"/>
              <w:noProof/>
              <w:lang w:val="sr-Cyrl-RS"/>
            </w:rPr>
            <m:t>-</m:t>
          </m:r>
          <m:sSubSup>
            <m:sSubSup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sr-Cyrl-RS"/>
                </w:rPr>
                <m:t>p</m:t>
              </m:r>
            </m:e>
            <m:sub>
              <m:r>
                <w:rPr>
                  <w:rFonts w:ascii="Cambria Math" w:hAnsi="Cambria Math"/>
                  <w:noProof/>
                  <w:lang w:val="sr-Cyrl-RS"/>
                </w:rPr>
                <m:t>2</m:t>
              </m:r>
            </m:sub>
            <m:sup>
              <m:r>
                <w:rPr>
                  <w:rFonts w:ascii="Cambria Math" w:hAnsi="Cambria Math"/>
                  <w:noProof/>
                  <w:lang w:val="sr-Cyrl-RS"/>
                </w:rPr>
                <m:t>2</m:t>
              </m:r>
            </m:sup>
          </m:sSubSup>
          <m:r>
            <w:rPr>
              <w:rFonts w:ascii="Cambria Math" w:hAnsi="Cambria Math"/>
              <w:noProof/>
              <w:lang w:val="sr-Cyrl-RS"/>
            </w:rPr>
            <m:t>=46742∙</m:t>
          </m:r>
          <m:sSub>
            <m:sSub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noProof/>
                  <w:lang w:val="sr-Cyrl-RS"/>
                </w:rPr>
                <m:t>d</m:t>
              </m:r>
            </m:e>
            <m:sub>
              <m:r>
                <w:rPr>
                  <w:rFonts w:ascii="Cambria Math" w:hAnsi="Cambria Math"/>
                  <w:noProof/>
                  <w:lang w:val="sr-Cyrl-RS"/>
                </w:rPr>
                <m:t>v</m:t>
              </m:r>
            </m:sub>
          </m:sSub>
          <m:r>
            <w:rPr>
              <w:rFonts w:ascii="Cambria Math" w:hAnsi="Cambria Math"/>
              <w:noProof/>
              <w:lang w:val="sr-Cyrl-RS"/>
            </w:rPr>
            <m:t>∙L∙</m:t>
          </m:r>
          <m:sSup>
            <m:sSup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sSupPr>
            <m:e>
              <m:r>
                <w:rPr>
                  <w:rFonts w:ascii="Cambria Math" w:hAnsi="Cambria Math"/>
                  <w:noProof/>
                  <w:lang w:val="sr-Cyrl-RS"/>
                </w:rPr>
                <m:t>Q</m:t>
              </m:r>
            </m:e>
            <m:sup>
              <m:r>
                <w:rPr>
                  <w:rFonts w:ascii="Cambria Math" w:hAnsi="Cambria Math"/>
                  <w:noProof/>
                  <w:lang w:val="sr-Cyrl-RS"/>
                </w:rPr>
                <m:t>1.82</m:t>
              </m:r>
            </m:sup>
          </m:sSup>
          <m:r>
            <w:rPr>
              <w:rFonts w:ascii="Cambria Math" w:hAnsi="Cambria Math"/>
              <w:noProof/>
              <w:lang w:val="sr-Cyrl-RS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noProof/>
                  <w:lang w:val="sr-Cyrl-RS"/>
                </w:rPr>
              </m:ctrlPr>
            </m:sSupPr>
            <m:e>
              <m:r>
                <w:rPr>
                  <w:rFonts w:ascii="Cambria Math" w:hAnsi="Cambria Math"/>
                  <w:noProof/>
                  <w:lang w:val="sr-Cyrl-RS"/>
                </w:rPr>
                <m:t>D</m:t>
              </m:r>
            </m:e>
            <m:sup>
              <m:r>
                <w:rPr>
                  <w:rFonts w:ascii="Cambria Math" w:hAnsi="Cambria Math"/>
                  <w:noProof/>
                  <w:lang w:val="sr-Cyrl-RS"/>
                </w:rPr>
                <m:t>-4.82</m:t>
              </m:r>
            </m:sup>
          </m:sSup>
        </m:oMath>
      </m:oMathPara>
    </w:p>
    <w:p w14:paraId="602F8782" w14:textId="77777777" w:rsidR="00396F31" w:rsidRDefault="00396F31" w:rsidP="00396F31">
      <w:pPr>
        <w:spacing w:before="120" w:after="120"/>
        <w:jc w:val="both"/>
        <w:rPr>
          <w:bCs/>
          <w:iCs/>
          <w:noProof/>
          <w:lang w:val="sr-Cyrl-RS"/>
        </w:rPr>
      </w:pPr>
      <w:r>
        <w:rPr>
          <w:bCs/>
          <w:iCs/>
          <w:noProof/>
          <w:lang w:val="sr-Cyrl-RS"/>
        </w:rPr>
        <w:t>где су:</w:t>
      </w:r>
    </w:p>
    <w:p w14:paraId="1D85B6F1" w14:textId="4CF07C0B" w:rsidR="00396F31" w:rsidRDefault="00396F31" w:rsidP="00396F31">
      <w:pPr>
        <w:spacing w:before="120" w:after="120"/>
        <w:jc w:val="both"/>
        <w:rPr>
          <w:bCs/>
          <w:iCs/>
          <w:noProof/>
          <w:lang w:val="en-GB"/>
        </w:rPr>
      </w:pPr>
      <w:r w:rsidRPr="008D2896">
        <w:rPr>
          <w:bCs/>
          <w:iCs/>
          <w:noProof/>
          <w:lang w:val="en-GB"/>
        </w:rPr>
        <w:t>p</w:t>
      </w:r>
      <w:r>
        <w:rPr>
          <w:bCs/>
          <w:iCs/>
          <w:noProof/>
          <w:vertAlign w:val="subscript"/>
          <w:lang w:val="sr-Cyrl-RS"/>
        </w:rPr>
        <w:t>1</w:t>
      </w:r>
      <w:r w:rsidRPr="008D2896">
        <w:rPr>
          <w:bCs/>
          <w:iCs/>
          <w:noProof/>
          <w:lang w:val="en-GB"/>
        </w:rPr>
        <w:t xml:space="preserve"> (bar)</w:t>
      </w:r>
      <w:r>
        <w:rPr>
          <w:bCs/>
          <w:iCs/>
          <w:noProof/>
          <w:lang w:val="en-GB"/>
        </w:rPr>
        <w:tab/>
        <w:t xml:space="preserve">- </w:t>
      </w:r>
      <w:r>
        <w:rPr>
          <w:bCs/>
          <w:iCs/>
          <w:noProof/>
          <w:lang w:val="sr-Cyrl-RS"/>
        </w:rPr>
        <w:t>апсолутни</w:t>
      </w:r>
      <w:r w:rsidRPr="008D2896">
        <w:rPr>
          <w:bCs/>
          <w:iCs/>
          <w:noProof/>
          <w:lang w:val="en-GB"/>
        </w:rPr>
        <w:t xml:space="preserve"> притисак</w:t>
      </w:r>
      <w:r>
        <w:rPr>
          <w:bCs/>
          <w:iCs/>
          <w:noProof/>
          <w:lang w:val="sr-Cyrl-RS"/>
        </w:rPr>
        <w:t xml:space="preserve"> на почетку цевовода</w:t>
      </w:r>
      <w:r>
        <w:rPr>
          <w:bCs/>
          <w:iCs/>
          <w:noProof/>
          <w:lang w:val="en-GB"/>
        </w:rPr>
        <w:t>,</w:t>
      </w:r>
    </w:p>
    <w:p w14:paraId="2DC8056E" w14:textId="0CA1C368" w:rsidR="00396F31" w:rsidRDefault="00396F31" w:rsidP="00396F31">
      <w:pPr>
        <w:spacing w:before="120" w:after="120"/>
        <w:jc w:val="both"/>
        <w:rPr>
          <w:bCs/>
          <w:iCs/>
          <w:noProof/>
          <w:lang w:val="en-GB"/>
        </w:rPr>
      </w:pPr>
      <w:r>
        <w:rPr>
          <w:bCs/>
          <w:iCs/>
          <w:noProof/>
          <w:lang w:val="en-GB"/>
        </w:rPr>
        <w:t>p</w:t>
      </w:r>
      <w:r w:rsidRPr="00396F31">
        <w:rPr>
          <w:bCs/>
          <w:iCs/>
          <w:noProof/>
          <w:vertAlign w:val="subscript"/>
          <w:lang w:val="sr-Cyrl-RS"/>
        </w:rPr>
        <w:t>2</w:t>
      </w:r>
      <w:r>
        <w:rPr>
          <w:bCs/>
          <w:iCs/>
          <w:noProof/>
          <w:lang w:val="en-GB"/>
        </w:rPr>
        <w:t xml:space="preserve"> (bar)</w:t>
      </w:r>
      <w:r>
        <w:rPr>
          <w:bCs/>
          <w:iCs/>
          <w:noProof/>
          <w:lang w:val="en-GB"/>
        </w:rPr>
        <w:tab/>
        <w:t>-</w:t>
      </w:r>
      <w:r w:rsidRPr="008D2896">
        <w:rPr>
          <w:bCs/>
          <w:iCs/>
          <w:noProof/>
          <w:lang w:val="en-GB"/>
        </w:rPr>
        <w:t xml:space="preserve"> </w:t>
      </w:r>
      <w:r w:rsidRPr="00396F31">
        <w:rPr>
          <w:bCs/>
          <w:iCs/>
          <w:noProof/>
          <w:lang w:val="sr-Cyrl-RS"/>
        </w:rPr>
        <w:t>апсолутни</w:t>
      </w:r>
      <w:r w:rsidRPr="00396F31">
        <w:rPr>
          <w:bCs/>
          <w:iCs/>
          <w:noProof/>
          <w:lang w:val="en-GB"/>
        </w:rPr>
        <w:t xml:space="preserve"> притисак</w:t>
      </w:r>
      <w:r w:rsidRPr="00396F31">
        <w:rPr>
          <w:bCs/>
          <w:iCs/>
          <w:noProof/>
          <w:lang w:val="sr-Cyrl-RS"/>
        </w:rPr>
        <w:t xml:space="preserve"> на </w:t>
      </w:r>
      <w:r>
        <w:rPr>
          <w:bCs/>
          <w:iCs/>
          <w:noProof/>
          <w:lang w:val="sr-Cyrl-RS"/>
        </w:rPr>
        <w:t>крају</w:t>
      </w:r>
      <w:r w:rsidRPr="00396F31">
        <w:rPr>
          <w:bCs/>
          <w:iCs/>
          <w:noProof/>
          <w:lang w:val="sr-Cyrl-RS"/>
        </w:rPr>
        <w:t xml:space="preserve"> цевовода</w:t>
      </w:r>
      <w:r>
        <w:rPr>
          <w:bCs/>
          <w:iCs/>
          <w:noProof/>
          <w:lang w:val="en-GB"/>
        </w:rPr>
        <w:t>,</w:t>
      </w:r>
    </w:p>
    <w:p w14:paraId="6D852A8B" w14:textId="642FDEF1" w:rsidR="00396F31" w:rsidRDefault="00396F31" w:rsidP="00396F31">
      <w:pPr>
        <w:spacing w:before="120" w:after="120"/>
        <w:jc w:val="both"/>
        <w:rPr>
          <w:bCs/>
          <w:iCs/>
          <w:noProof/>
          <w:lang w:val="en-GB"/>
        </w:rPr>
      </w:pPr>
      <w:r w:rsidRPr="00396F31">
        <w:rPr>
          <w:bCs/>
          <w:iCs/>
          <w:noProof/>
          <w:lang w:val="en-GB"/>
        </w:rPr>
        <w:t>d</w:t>
      </w:r>
      <w:r>
        <w:rPr>
          <w:bCs/>
          <w:iCs/>
          <w:noProof/>
          <w:vertAlign w:val="subscript"/>
          <w:lang w:val="sr-Latn-RS"/>
        </w:rPr>
        <w:t>v</w:t>
      </w:r>
      <w:r w:rsidRPr="008D2896">
        <w:rPr>
          <w:bCs/>
          <w:iCs/>
          <w:noProof/>
          <w:lang w:val="en-GB"/>
        </w:rPr>
        <w:t xml:space="preserve"> (</w:t>
      </w:r>
      <w:r>
        <w:rPr>
          <w:bCs/>
          <w:iCs/>
          <w:noProof/>
          <w:lang w:val="en-GB"/>
        </w:rPr>
        <w:t xml:space="preserve"> - </w:t>
      </w:r>
      <w:r w:rsidRPr="008D2896">
        <w:rPr>
          <w:bCs/>
          <w:iCs/>
          <w:noProof/>
          <w:lang w:val="en-GB"/>
        </w:rPr>
        <w:t>)</w:t>
      </w:r>
      <w:r>
        <w:rPr>
          <w:bCs/>
          <w:iCs/>
          <w:noProof/>
          <w:lang w:val="en-GB"/>
        </w:rPr>
        <w:tab/>
      </w:r>
      <w:r>
        <w:rPr>
          <w:bCs/>
          <w:iCs/>
          <w:noProof/>
          <w:lang w:val="en-GB"/>
        </w:rPr>
        <w:tab/>
        <w:t>-</w:t>
      </w:r>
      <w:r w:rsidRPr="008D2896">
        <w:rPr>
          <w:bCs/>
          <w:iCs/>
          <w:noProof/>
          <w:lang w:val="en-GB"/>
        </w:rPr>
        <w:t xml:space="preserve"> </w:t>
      </w:r>
      <w:r w:rsidRPr="00396F31">
        <w:rPr>
          <w:bCs/>
          <w:iCs/>
          <w:noProof/>
          <w:lang w:val="en-GB"/>
        </w:rPr>
        <w:t>релативна густина у односу на ваздух</w:t>
      </w:r>
      <w:r>
        <w:rPr>
          <w:bCs/>
          <w:iCs/>
          <w:noProof/>
          <w:lang w:val="en-GB"/>
        </w:rPr>
        <w:t>,</w:t>
      </w:r>
    </w:p>
    <w:p w14:paraId="28BE11AE" w14:textId="3DDC3BB5" w:rsidR="00396F31" w:rsidRDefault="00396F31" w:rsidP="00396F31">
      <w:pPr>
        <w:spacing w:before="120" w:after="120"/>
        <w:jc w:val="both"/>
        <w:rPr>
          <w:bCs/>
          <w:iCs/>
          <w:noProof/>
          <w:lang w:val="en-GB"/>
        </w:rPr>
      </w:pPr>
      <w:r>
        <w:rPr>
          <w:bCs/>
          <w:iCs/>
          <w:noProof/>
          <w:lang w:val="en-GB"/>
        </w:rPr>
        <w:t>L (km)</w:t>
      </w:r>
      <w:r>
        <w:rPr>
          <w:bCs/>
          <w:iCs/>
          <w:noProof/>
          <w:lang w:val="en-GB"/>
        </w:rPr>
        <w:tab/>
      </w:r>
      <w:r>
        <w:rPr>
          <w:bCs/>
          <w:iCs/>
          <w:noProof/>
          <w:lang w:val="en-GB"/>
        </w:rPr>
        <w:tab/>
        <w:t>-</w:t>
      </w:r>
      <w:r w:rsidRPr="008D2896">
        <w:rPr>
          <w:bCs/>
          <w:iCs/>
          <w:noProof/>
          <w:lang w:val="en-GB"/>
        </w:rPr>
        <w:t xml:space="preserve"> </w:t>
      </w:r>
      <w:r>
        <w:rPr>
          <w:bCs/>
          <w:iCs/>
          <w:noProof/>
          <w:lang w:val="sr-Cyrl-RS"/>
        </w:rPr>
        <w:t>дужина цевовода</w:t>
      </w:r>
      <w:r>
        <w:rPr>
          <w:bCs/>
          <w:iCs/>
          <w:noProof/>
          <w:lang w:val="en-GB"/>
        </w:rPr>
        <w:t>,</w:t>
      </w:r>
    </w:p>
    <w:p w14:paraId="02E6001B" w14:textId="1FDC34EF" w:rsidR="00396F31" w:rsidRDefault="00396F31" w:rsidP="00396F31">
      <w:pPr>
        <w:spacing w:before="120" w:after="120"/>
        <w:jc w:val="both"/>
        <w:rPr>
          <w:bCs/>
          <w:iCs/>
          <w:noProof/>
          <w:lang w:val="en-GB"/>
        </w:rPr>
      </w:pPr>
      <w:r w:rsidRPr="008D2896">
        <w:rPr>
          <w:bCs/>
          <w:iCs/>
          <w:noProof/>
          <w:lang w:val="en-GB"/>
        </w:rPr>
        <w:t>Q (m</w:t>
      </w:r>
      <w:r w:rsidRPr="008D2896">
        <w:rPr>
          <w:bCs/>
          <w:iCs/>
          <w:noProof/>
          <w:vertAlign w:val="superscript"/>
          <w:lang w:val="en-GB"/>
        </w:rPr>
        <w:t>3</w:t>
      </w:r>
      <w:r>
        <w:rPr>
          <w:bCs/>
          <w:iCs/>
          <w:noProof/>
          <w:lang w:val="en-GB"/>
        </w:rPr>
        <w:t>/h)</w:t>
      </w:r>
      <w:r>
        <w:rPr>
          <w:bCs/>
          <w:iCs/>
          <w:noProof/>
          <w:lang w:val="en-GB"/>
        </w:rPr>
        <w:tab/>
        <w:t xml:space="preserve">- </w:t>
      </w:r>
      <w:r w:rsidRPr="008D2896">
        <w:rPr>
          <w:bCs/>
          <w:iCs/>
          <w:noProof/>
          <w:lang w:val="en-GB"/>
        </w:rPr>
        <w:t xml:space="preserve">проток природног гаса </w:t>
      </w:r>
      <w:r w:rsidR="003344EB">
        <w:rPr>
          <w:bCs/>
          <w:iCs/>
          <w:noProof/>
          <w:lang w:val="sr-Cyrl-RS"/>
        </w:rPr>
        <w:t>при стандардним</w:t>
      </w:r>
      <w:r w:rsidRPr="008D2896">
        <w:rPr>
          <w:bCs/>
          <w:iCs/>
          <w:noProof/>
          <w:lang w:val="en-GB"/>
        </w:rPr>
        <w:t xml:space="preserve"> условима</w:t>
      </w:r>
      <w:r w:rsidR="003344EB">
        <w:rPr>
          <w:bCs/>
          <w:iCs/>
          <w:noProof/>
          <w:lang w:val="en-GB"/>
        </w:rPr>
        <w:t>.</w:t>
      </w:r>
    </w:p>
    <w:p w14:paraId="12EBAD2A" w14:textId="3E1E62D5" w:rsidR="00F60C8C" w:rsidRPr="00F60C8C" w:rsidRDefault="0098528F" w:rsidP="00F60C8C">
      <w:pPr>
        <w:spacing w:before="120" w:after="120"/>
        <w:jc w:val="both"/>
        <w:rPr>
          <w:bCs/>
          <w:noProof/>
          <w:lang w:val="sl-SI"/>
        </w:rPr>
      </w:pPr>
      <w:r>
        <w:rPr>
          <w:bCs/>
          <w:noProof/>
          <w:lang w:val="sl-SI"/>
        </w:rPr>
        <w:t>Ова</w:t>
      </w:r>
      <w:r w:rsidR="00F60C8C" w:rsidRPr="00F60C8C">
        <w:rPr>
          <w:bCs/>
          <w:noProof/>
          <w:lang w:val="sl-SI"/>
        </w:rPr>
        <w:t xml:space="preserve"> </w:t>
      </w:r>
      <w:r>
        <w:rPr>
          <w:bCs/>
          <w:noProof/>
          <w:lang w:val="sl-SI"/>
        </w:rPr>
        <w:t>формула</w:t>
      </w:r>
      <w:r w:rsidR="00F60C8C" w:rsidRPr="00F60C8C">
        <w:rPr>
          <w:bCs/>
          <w:noProof/>
          <w:lang w:val="sl-SI"/>
        </w:rPr>
        <w:t xml:space="preserve"> </w:t>
      </w:r>
      <w:r>
        <w:rPr>
          <w:bCs/>
          <w:noProof/>
          <w:lang w:val="sl-SI"/>
        </w:rPr>
        <w:t>важи</w:t>
      </w:r>
      <w:r w:rsidR="00F60C8C" w:rsidRPr="00F60C8C">
        <w:rPr>
          <w:bCs/>
          <w:noProof/>
          <w:lang w:val="sl-SI"/>
        </w:rPr>
        <w:t xml:space="preserve"> </w:t>
      </w:r>
      <w:r>
        <w:rPr>
          <w:bCs/>
          <w:noProof/>
          <w:lang w:val="sl-SI"/>
        </w:rPr>
        <w:t>за</w:t>
      </w:r>
      <w:r w:rsidR="00F60C8C" w:rsidRPr="00F60C8C">
        <w:rPr>
          <w:bCs/>
          <w:noProof/>
          <w:lang w:val="sl-SI"/>
        </w:rPr>
        <w:t xml:space="preserve"> </w:t>
      </w:r>
      <w:r>
        <w:rPr>
          <w:bCs/>
          <w:noProof/>
          <w:lang w:val="sl-SI"/>
        </w:rPr>
        <w:t>области</w:t>
      </w:r>
      <w:r w:rsidR="00F60C8C" w:rsidRPr="00F60C8C">
        <w:rPr>
          <w:bCs/>
          <w:noProof/>
          <w:lang w:val="sl-SI"/>
        </w:rPr>
        <w:t xml:space="preserve"> </w:t>
      </w:r>
      <w:r>
        <w:rPr>
          <w:bCs/>
          <w:noProof/>
          <w:lang w:val="sl-SI"/>
        </w:rPr>
        <w:t>пада</w:t>
      </w:r>
      <w:r w:rsidR="00F60C8C" w:rsidRPr="00F60C8C">
        <w:rPr>
          <w:bCs/>
          <w:noProof/>
          <w:lang w:val="sl-SI"/>
        </w:rPr>
        <w:t xml:space="preserve"> </w:t>
      </w:r>
      <w:r>
        <w:rPr>
          <w:bCs/>
          <w:noProof/>
          <w:lang w:val="sl-SI"/>
        </w:rPr>
        <w:t>притиска</w:t>
      </w:r>
      <w:r w:rsidR="00F60C8C" w:rsidRPr="00F60C8C">
        <w:rPr>
          <w:bCs/>
          <w:noProof/>
          <w:lang w:val="sl-SI"/>
        </w:rPr>
        <w:t>:</w:t>
      </w:r>
    </w:p>
    <w:p w14:paraId="765EEC1C" w14:textId="5848F8A2" w:rsidR="00F60C8C" w:rsidRPr="00F60C8C" w:rsidRDefault="00F60C8C" w:rsidP="00F60C8C">
      <w:pPr>
        <w:spacing w:before="120" w:after="120"/>
        <w:jc w:val="both"/>
        <w:rPr>
          <w:bCs/>
          <w:noProof/>
          <w:lang w:val="sl-SI"/>
        </w:rPr>
      </w:pPr>
      <w:r>
        <w:rPr>
          <w:bCs/>
          <w:noProof/>
          <w:lang w:val="sl-SI"/>
        </w:rPr>
        <w:t>p</w:t>
      </w:r>
      <w:r w:rsidRPr="00F60C8C">
        <w:rPr>
          <w:bCs/>
          <w:noProof/>
          <w:vertAlign w:val="subscript"/>
          <w:lang w:val="sl-SI"/>
        </w:rPr>
        <w:t>1</w:t>
      </w:r>
      <w:r w:rsidRPr="00F60C8C">
        <w:rPr>
          <w:bCs/>
          <w:noProof/>
          <w:vertAlign w:val="superscript"/>
          <w:lang w:val="sl-SI"/>
        </w:rPr>
        <w:t>2</w:t>
      </w:r>
      <w:r w:rsidRPr="00F60C8C">
        <w:rPr>
          <w:bCs/>
          <w:noProof/>
          <w:lang w:val="sl-SI"/>
        </w:rPr>
        <w:t xml:space="preserve"> - </w:t>
      </w:r>
      <w:r>
        <w:rPr>
          <w:bCs/>
          <w:noProof/>
          <w:lang w:val="sl-SI"/>
        </w:rPr>
        <w:t>p</w:t>
      </w:r>
      <w:r w:rsidRPr="00F60C8C">
        <w:rPr>
          <w:bCs/>
          <w:noProof/>
          <w:vertAlign w:val="subscript"/>
          <w:lang w:val="sl-SI"/>
        </w:rPr>
        <w:t>2</w:t>
      </w:r>
      <w:r w:rsidRPr="00F60C8C">
        <w:rPr>
          <w:bCs/>
          <w:noProof/>
          <w:vertAlign w:val="superscript"/>
          <w:lang w:val="sl-SI"/>
        </w:rPr>
        <w:t>2</w:t>
      </w:r>
      <w:r w:rsidRPr="00F60C8C">
        <w:rPr>
          <w:bCs/>
          <w:noProof/>
          <w:lang w:val="sl-SI"/>
        </w:rPr>
        <w:t xml:space="preserve"> = 10</w:t>
      </w:r>
      <w:r w:rsidRPr="00F60C8C">
        <w:rPr>
          <w:bCs/>
          <w:noProof/>
          <w:vertAlign w:val="superscript"/>
          <w:lang w:val="sl-SI"/>
        </w:rPr>
        <w:t>-4</w:t>
      </w:r>
      <w:r w:rsidRPr="00F60C8C">
        <w:rPr>
          <w:bCs/>
          <w:noProof/>
          <w:lang w:val="sl-SI"/>
        </w:rPr>
        <w:t xml:space="preserve"> .... 10</w:t>
      </w:r>
      <w:r w:rsidRPr="00F60C8C">
        <w:rPr>
          <w:bCs/>
          <w:noProof/>
          <w:vertAlign w:val="superscript"/>
          <w:lang w:val="sl-SI"/>
        </w:rPr>
        <w:t>4</w:t>
      </w:r>
      <w:r w:rsidRPr="00F60C8C">
        <w:rPr>
          <w:bCs/>
          <w:noProof/>
          <w:lang w:val="sl-SI"/>
        </w:rPr>
        <w:t xml:space="preserve">   ili za  </w:t>
      </w:r>
      <w:r w:rsidR="0098528F">
        <w:rPr>
          <w:bCs/>
          <w:noProof/>
          <w:lang w:val="sl-SI"/>
        </w:rPr>
        <w:t>p</w:t>
      </w:r>
      <w:r w:rsidRPr="00F60C8C">
        <w:rPr>
          <w:bCs/>
          <w:noProof/>
          <w:lang w:val="sl-SI"/>
        </w:rPr>
        <w:t xml:space="preserve"> = 1 ... 98,97 bara</w:t>
      </w:r>
    </w:p>
    <w:p w14:paraId="3294F5CB" w14:textId="77777777" w:rsidR="00F60C8C" w:rsidRPr="00F60C8C" w:rsidRDefault="00F60C8C" w:rsidP="00F60C8C">
      <w:pPr>
        <w:spacing w:before="120" w:after="120"/>
        <w:jc w:val="both"/>
        <w:rPr>
          <w:bCs/>
          <w:noProof/>
          <w:lang w:val="sl-SI"/>
        </w:rPr>
      </w:pPr>
    </w:p>
    <w:p w14:paraId="386D6BD8" w14:textId="4789763D" w:rsidR="0098528F" w:rsidRPr="0098528F" w:rsidRDefault="0098528F" w:rsidP="0098528F">
      <w:pPr>
        <w:spacing w:before="120" w:after="120"/>
        <w:jc w:val="both"/>
        <w:rPr>
          <w:bCs/>
          <w:noProof/>
          <w:lang w:val="sr-Cyrl-RS"/>
        </w:rPr>
      </w:pPr>
      <w:r w:rsidRPr="0098528F">
        <w:rPr>
          <w:bCs/>
          <w:noProof/>
          <w:lang w:val="en-GB"/>
        </w:rPr>
        <w:t xml:space="preserve">Резултат прорачуна </w:t>
      </w:r>
      <w:r w:rsidR="00082D70" w:rsidRPr="00082D70">
        <w:rPr>
          <w:bCs/>
          <w:noProof/>
          <w:lang w:val="sr-Cyrl-RS"/>
        </w:rPr>
        <w:t xml:space="preserve">пада притиска </w:t>
      </w:r>
      <w:r w:rsidRPr="0098528F">
        <w:rPr>
          <w:bCs/>
          <w:noProof/>
          <w:lang w:val="en-GB"/>
        </w:rPr>
        <w:t xml:space="preserve">је дат у </w:t>
      </w:r>
      <w:r w:rsidRPr="0098528F">
        <w:rPr>
          <w:bCs/>
          <w:noProof/>
          <w:lang w:val="sr-Cyrl-RS"/>
        </w:rPr>
        <w:t>Т</w:t>
      </w:r>
      <w:r w:rsidRPr="0098528F">
        <w:rPr>
          <w:bCs/>
          <w:noProof/>
          <w:lang w:val="en-GB"/>
        </w:rPr>
        <w:t>абели</w:t>
      </w:r>
      <w:r w:rsidRPr="0098528F">
        <w:rPr>
          <w:bCs/>
          <w:noProof/>
          <w:lang w:val="sr-Cyrl-RS"/>
        </w:rPr>
        <w:t xml:space="preserve"> </w:t>
      </w:r>
      <w:r>
        <w:rPr>
          <w:bCs/>
          <w:noProof/>
        </w:rPr>
        <w:t>3</w:t>
      </w:r>
      <w:r w:rsidRPr="0098528F">
        <w:rPr>
          <w:bCs/>
          <w:noProof/>
          <w:lang w:val="sr-Cyrl-RS"/>
        </w:rPr>
        <w:t>.</w:t>
      </w:r>
    </w:p>
    <w:p w14:paraId="0DD4F417" w14:textId="6FC978C8" w:rsidR="00F60C8C" w:rsidRDefault="0098528F" w:rsidP="0098528F">
      <w:pPr>
        <w:spacing w:before="120" w:after="120"/>
        <w:jc w:val="both"/>
        <w:rPr>
          <w:bCs/>
          <w:noProof/>
          <w:lang w:val="sl-SI"/>
        </w:rPr>
      </w:pPr>
      <w:r w:rsidRPr="0098528F">
        <w:rPr>
          <w:bCs/>
          <w:noProof/>
          <w:lang w:val="sr-Cyrl-RS"/>
        </w:rPr>
        <w:t xml:space="preserve">Табела </w:t>
      </w:r>
      <w:r>
        <w:rPr>
          <w:bCs/>
          <w:noProof/>
        </w:rPr>
        <w:t>3</w:t>
      </w:r>
      <w:r w:rsidRPr="0098528F">
        <w:rPr>
          <w:bCs/>
          <w:noProof/>
          <w:lang w:val="sr-Cyrl-RS"/>
        </w:rPr>
        <w:t>.</w:t>
      </w:r>
    </w:p>
    <w:tbl>
      <w:tblPr>
        <w:tblW w:w="9332" w:type="dxa"/>
        <w:tblLook w:val="04A0" w:firstRow="1" w:lastRow="0" w:firstColumn="1" w:lastColumn="0" w:noHBand="0" w:noVBand="1"/>
      </w:tblPr>
      <w:tblGrid>
        <w:gridCol w:w="1111"/>
        <w:gridCol w:w="1134"/>
        <w:gridCol w:w="1276"/>
        <w:gridCol w:w="992"/>
        <w:gridCol w:w="992"/>
        <w:gridCol w:w="992"/>
        <w:gridCol w:w="851"/>
        <w:gridCol w:w="850"/>
        <w:gridCol w:w="1134"/>
      </w:tblGrid>
      <w:tr w:rsidR="0098528F" w:rsidRPr="00E35311" w14:paraId="6EDDA094" w14:textId="77777777" w:rsidTr="0098528F">
        <w:trPr>
          <w:trHeight w:val="390"/>
        </w:trPr>
        <w:tc>
          <w:tcPr>
            <w:tcW w:w="111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ED8D5" w14:textId="7960AB3B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R.br.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12CA9" w14:textId="5B979377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od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38761" w14:textId="071BCC80" w:rsidR="0098528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do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89BB9" w14:textId="044F449F" w:rsidR="0098528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eastAsia="sr-Latn-RS"/>
              </w:rPr>
              <w:t>prečnik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73A524" w14:textId="34A0A762" w:rsidR="0098528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eastAsia="sr-Latn-RS"/>
              </w:rPr>
              <w:t>dužina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B1B99" w14:textId="58FD2CD1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Protok Q</w:t>
            </w:r>
          </w:p>
        </w:tc>
        <w:tc>
          <w:tcPr>
            <w:tcW w:w="851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E8C02" w14:textId="17B5EDDF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eastAsia="sr-Latn-RS"/>
              </w:rPr>
              <w:t>d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v</w:t>
            </w:r>
          </w:p>
        </w:tc>
        <w:tc>
          <w:tcPr>
            <w:tcW w:w="850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DF0E3" w14:textId="41F3CD51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eastAsia="sr-Latn-RS"/>
              </w:rPr>
              <w:t>p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1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EFF86" w14:textId="027A6D95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eastAsia="sr-Latn-RS"/>
              </w:rPr>
              <w:t>p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bscript"/>
                <w:lang w:val="en-GB" w:eastAsia="sr-Latn-RS"/>
              </w:rPr>
              <w:t>2</w:t>
            </w:r>
          </w:p>
        </w:tc>
      </w:tr>
      <w:tr w:rsidR="0098528F" w:rsidRPr="00E35311" w14:paraId="686DAE96" w14:textId="77777777" w:rsidTr="0098528F">
        <w:trPr>
          <w:trHeight w:val="390"/>
        </w:trPr>
        <w:tc>
          <w:tcPr>
            <w:tcW w:w="1111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632FE" w14:textId="0C95EEFF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</w:tcPr>
          <w:p w14:paraId="36BF2366" w14:textId="5080F5E2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73E923" w14:textId="7E65BF75" w:rsidR="0098528F" w:rsidRPr="00226A2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5BB40" w14:textId="30A33BFB" w:rsidR="0098528F" w:rsidRPr="00226A2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mm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B32FC3" w14:textId="120AB768" w:rsidR="0098528F" w:rsidRPr="00226A2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km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DD3D3" w14:textId="0EF44731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(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S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m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vertAlign w:val="superscript"/>
                <w:lang w:val="en-GB" w:eastAsia="sr-Latn-RS"/>
              </w:rPr>
              <w:t>3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/h)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42256" w14:textId="7CADA67F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(-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63188" w14:textId="623EA338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(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bar</w:t>
            </w:r>
            <w:r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A30C5" w14:textId="539F738A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(</w:t>
            </w:r>
            <w:r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bar</w:t>
            </w:r>
            <w:r w:rsidRPr="00226A2F">
              <w:rPr>
                <w:rFonts w:ascii="Tahoma" w:eastAsia="Times New Roman" w:hAnsi="Tahoma"/>
                <w:bCs/>
                <w:iCs/>
                <w:color w:val="000000"/>
                <w:sz w:val="18"/>
                <w:szCs w:val="18"/>
                <w:lang w:val="en-GB" w:eastAsia="sr-Latn-RS"/>
              </w:rPr>
              <w:t>)</w:t>
            </w:r>
          </w:p>
        </w:tc>
      </w:tr>
      <w:tr w:rsidR="0098528F" w:rsidRPr="00E35311" w14:paraId="3F8CF050" w14:textId="77777777" w:rsidTr="0098528F">
        <w:trPr>
          <w:trHeight w:val="615"/>
        </w:trPr>
        <w:tc>
          <w:tcPr>
            <w:tcW w:w="1111" w:type="dxa"/>
            <w:tcBorders>
              <w:top w:val="single" w:sz="8" w:space="0" w:color="auto"/>
              <w:left w:val="double" w:sz="6" w:space="0" w:color="auto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2CF9319" w14:textId="77777777" w:rsidR="0098528F" w:rsidRPr="00E35311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2200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04B016D" w14:textId="7894BF63" w:rsidR="0098528F" w:rsidRPr="0098528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MRS Krušik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3AAE8C" w14:textId="1675E4B7" w:rsidR="0098528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zid kotlarnice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6C4523" w14:textId="0825B5B4" w:rsidR="0098528F" w:rsidRDefault="0098528F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250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26652" w14:textId="59AD58E4" w:rsidR="0098528F" w:rsidRDefault="00A65E39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4</w:t>
            </w:r>
            <w:r w:rsidR="00A664AA"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56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8824FD2" w14:textId="6F098012" w:rsidR="0098528F" w:rsidRPr="00E35311" w:rsidRDefault="00A65E39" w:rsidP="0098528F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2200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A3CFEFD" w14:textId="68D95970" w:rsidR="0098528F" w:rsidRPr="00E35311" w:rsidRDefault="0098528F" w:rsidP="00A65E39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0</w:t>
            </w:r>
            <w:r w:rsidR="00A65E39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64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10EEDA7" w14:textId="0C1BBE68" w:rsidR="0098528F" w:rsidRPr="00423487" w:rsidRDefault="00A65E39" w:rsidP="00A65E39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eastAsia="sr-Latn-RS"/>
              </w:rPr>
              <w:t>2.5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1F0D79F" w14:textId="5F6ABAEC" w:rsidR="0098528F" w:rsidRPr="00E35311" w:rsidRDefault="00A65E39" w:rsidP="00983BD7">
            <w:pPr>
              <w:widowControl w:val="0"/>
              <w:autoSpaceDE w:val="0"/>
              <w:autoSpaceDN w:val="0"/>
              <w:jc w:val="center"/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98528F" w:rsidRPr="00E35311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.</w:t>
            </w:r>
            <w:r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98528F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983BD7">
              <w:rPr>
                <w:rFonts w:ascii="Tahoma" w:eastAsia="Times New Roman" w:hAnsi="Tahoma"/>
                <w:color w:val="000000"/>
                <w:sz w:val="18"/>
                <w:szCs w:val="18"/>
                <w:lang w:val="sr-Latn-RS" w:eastAsia="sr-Latn-RS"/>
              </w:rPr>
              <w:t>1</w:t>
            </w:r>
          </w:p>
        </w:tc>
      </w:tr>
    </w:tbl>
    <w:p w14:paraId="382B3582" w14:textId="77777777" w:rsidR="00483614" w:rsidRDefault="00483614" w:rsidP="00D52195">
      <w:pPr>
        <w:spacing w:before="120" w:after="120"/>
        <w:jc w:val="both"/>
        <w:rPr>
          <w:bCs/>
          <w:noProof/>
          <w:lang w:val="sr-Cyrl-RS"/>
        </w:rPr>
      </w:pPr>
    </w:p>
    <w:p w14:paraId="6CB084C1" w14:textId="77777777" w:rsidR="00483614" w:rsidRDefault="00483614" w:rsidP="00D52195">
      <w:pPr>
        <w:spacing w:before="120" w:after="120"/>
        <w:jc w:val="both"/>
        <w:rPr>
          <w:bCs/>
          <w:noProof/>
          <w:lang w:val="sr-Cyrl-RS"/>
        </w:rPr>
      </w:pPr>
    </w:p>
    <w:p w14:paraId="4AE1D9B9" w14:textId="77777777" w:rsidR="00483614" w:rsidRDefault="00483614" w:rsidP="00D52195">
      <w:pPr>
        <w:spacing w:before="120" w:after="120"/>
        <w:jc w:val="both"/>
        <w:rPr>
          <w:bCs/>
          <w:noProof/>
          <w:lang w:val="sr-Cyrl-RS"/>
        </w:rPr>
      </w:pPr>
    </w:p>
    <w:p w14:paraId="624140C2" w14:textId="77777777" w:rsidR="00E7128E" w:rsidRPr="00211D40" w:rsidRDefault="00E7128E" w:rsidP="00E7128E">
      <w:pPr>
        <w:spacing w:before="120" w:after="120"/>
        <w:jc w:val="both"/>
        <w:rPr>
          <w:bCs/>
          <w:noProof/>
          <w:lang w:val="sr-Cyrl-RS"/>
        </w:rPr>
      </w:pPr>
    </w:p>
    <w:p w14:paraId="5C8AC672" w14:textId="77777777" w:rsidR="001B534C" w:rsidRDefault="001B534C" w:rsidP="003C145A">
      <w:pPr>
        <w:spacing w:before="120" w:after="120"/>
        <w:jc w:val="both"/>
        <w:rPr>
          <w:bCs/>
          <w:noProof/>
          <w:lang w:val="sr-Cyrl-RS"/>
        </w:rPr>
      </w:pPr>
    </w:p>
    <w:p w14:paraId="40906217" w14:textId="77777777" w:rsidR="003C145A" w:rsidRPr="003C145A" w:rsidRDefault="003C145A" w:rsidP="003C145A">
      <w:pPr>
        <w:tabs>
          <w:tab w:val="left" w:pos="3686"/>
          <w:tab w:val="right" w:pos="9214"/>
        </w:tabs>
        <w:jc w:val="both"/>
        <w:rPr>
          <w:rFonts w:cs="Arial"/>
          <w:lang w:val="sr-Cyrl-RS"/>
        </w:rPr>
      </w:pPr>
      <w:r w:rsidRPr="003C145A">
        <w:rPr>
          <w:rFonts w:cs="Arial"/>
          <w:lang w:val="sr-Cyrl-RS"/>
        </w:rPr>
        <w:t>Одговорни пројектант:</w:t>
      </w:r>
      <w:r w:rsidRPr="003C145A">
        <w:rPr>
          <w:rFonts w:cs="Arial"/>
          <w:lang w:val="sr-Cyrl-RS"/>
        </w:rPr>
        <w:tab/>
        <w:t>Синиша Ђерић, дипл.инж.маш.</w:t>
      </w:r>
    </w:p>
    <w:p w14:paraId="7E0FDA0D" w14:textId="77777777" w:rsidR="003C145A" w:rsidRPr="003C145A" w:rsidRDefault="003C145A" w:rsidP="003C145A">
      <w:pPr>
        <w:tabs>
          <w:tab w:val="left" w:pos="3686"/>
          <w:tab w:val="left" w:pos="3888"/>
        </w:tabs>
        <w:jc w:val="both"/>
        <w:rPr>
          <w:rFonts w:cs="Arial"/>
          <w:lang w:val="sr-Cyrl-RS"/>
        </w:rPr>
      </w:pPr>
      <w:r w:rsidRPr="003C145A">
        <w:rPr>
          <w:rFonts w:cs="Arial"/>
          <w:lang w:val="sr-Cyrl-RS"/>
        </w:rPr>
        <w:t>Број лиценце:</w:t>
      </w:r>
      <w:r w:rsidRPr="003C145A">
        <w:rPr>
          <w:rFonts w:cs="Arial"/>
          <w:lang w:val="sr-Cyrl-RS"/>
        </w:rPr>
        <w:tab/>
        <w:t>330 Е638 07</w:t>
      </w:r>
    </w:p>
    <w:p w14:paraId="412D32C9" w14:textId="77777777" w:rsidR="003C145A" w:rsidRPr="003C145A" w:rsidRDefault="003C145A" w:rsidP="003C145A">
      <w:pPr>
        <w:tabs>
          <w:tab w:val="left" w:pos="3686"/>
          <w:tab w:val="right" w:pos="9214"/>
        </w:tabs>
        <w:jc w:val="both"/>
        <w:rPr>
          <w:rFonts w:cs="Arial"/>
          <w:lang w:val="sr-Cyrl-RS"/>
        </w:rPr>
      </w:pPr>
      <w:r w:rsidRPr="003C145A">
        <w:rPr>
          <w:rFonts w:cs="Arial"/>
          <w:lang w:val="sr-Cyrl-RS"/>
        </w:rPr>
        <w:t>Потпис:</w:t>
      </w:r>
    </w:p>
    <w:p w14:paraId="7E0231D7" w14:textId="77777777" w:rsidR="003C145A" w:rsidRPr="003C145A" w:rsidRDefault="003C145A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highlight w:val="yellow"/>
          <w:lang w:val="sr-Cyrl-RS"/>
        </w:rPr>
      </w:pPr>
      <w:r w:rsidRPr="003C145A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5552CBF2" wp14:editId="6466E00C">
            <wp:simplePos x="0" y="0"/>
            <wp:positionH relativeFrom="column">
              <wp:posOffset>2228215</wp:posOffset>
            </wp:positionH>
            <wp:positionV relativeFrom="paragraph">
              <wp:posOffset>123825</wp:posOffset>
            </wp:positionV>
            <wp:extent cx="2050415" cy="621665"/>
            <wp:effectExtent l="0" t="0" r="6985" b="698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3F09BB" w14:textId="77777777" w:rsidR="003C145A" w:rsidRPr="003C145A" w:rsidRDefault="003C145A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lang w:val="sr-Cyrl-RS"/>
        </w:rPr>
      </w:pPr>
    </w:p>
    <w:p w14:paraId="4E6511E4" w14:textId="77777777" w:rsidR="003C145A" w:rsidRPr="003C145A" w:rsidRDefault="003C145A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lang w:val="sr-Cyrl-RS"/>
        </w:rPr>
      </w:pPr>
    </w:p>
    <w:p w14:paraId="166C3232" w14:textId="77777777" w:rsidR="003C145A" w:rsidRPr="003C145A" w:rsidRDefault="003C145A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lang w:val="sr-Cyrl-RS"/>
        </w:rPr>
      </w:pPr>
    </w:p>
    <w:p w14:paraId="4FCE5DE3" w14:textId="77777777" w:rsidR="003C145A" w:rsidRPr="003C145A" w:rsidRDefault="003C145A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lang w:val="sr-Cyrl-RS"/>
        </w:rPr>
      </w:pPr>
    </w:p>
    <w:p w14:paraId="581EFD5C" w14:textId="77777777" w:rsidR="003C145A" w:rsidRPr="003C145A" w:rsidRDefault="003C145A" w:rsidP="003C145A">
      <w:pPr>
        <w:spacing w:before="120" w:after="120"/>
        <w:jc w:val="both"/>
        <w:rPr>
          <w:bCs/>
          <w:noProof/>
          <w:lang w:val="sr-Cyrl-RS"/>
        </w:rPr>
      </w:pPr>
    </w:p>
    <w:sectPr w:rsidR="003C145A" w:rsidRPr="003C145A" w:rsidSect="00023C8C">
      <w:footerReference w:type="default" r:id="rId9"/>
      <w:pgSz w:w="11907" w:h="16839" w:code="9"/>
      <w:pgMar w:top="1276" w:right="425" w:bottom="245" w:left="1134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7DCEC" w14:textId="77777777" w:rsidR="00695F1A" w:rsidRDefault="00695F1A" w:rsidP="006430FA">
      <w:r>
        <w:separator/>
      </w:r>
    </w:p>
  </w:endnote>
  <w:endnote w:type="continuationSeparator" w:id="0">
    <w:p w14:paraId="564289DE" w14:textId="77777777" w:rsidR="00695F1A" w:rsidRDefault="00695F1A" w:rsidP="0064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A5544" w14:textId="77777777" w:rsidR="00F60C8C" w:rsidRPr="00707DE3" w:rsidRDefault="00F60C8C" w:rsidP="002C314B">
    <w:r>
      <w:rPr>
        <w:noProof/>
      </w:rPr>
      <w:drawing>
        <wp:anchor distT="0" distB="0" distL="114300" distR="114300" simplePos="0" relativeHeight="251657728" behindDoc="1" locked="0" layoutInCell="1" allowOverlap="1" wp14:anchorId="4505E629" wp14:editId="0E5B96DA">
          <wp:simplePos x="0" y="0"/>
          <wp:positionH relativeFrom="column">
            <wp:posOffset>-100330</wp:posOffset>
          </wp:positionH>
          <wp:positionV relativeFrom="paragraph">
            <wp:posOffset>158750</wp:posOffset>
          </wp:positionV>
          <wp:extent cx="1009650" cy="89725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89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607"/>
      <w:gridCol w:w="4375"/>
      <w:gridCol w:w="3494"/>
      <w:gridCol w:w="862"/>
    </w:tblGrid>
    <w:tr w:rsidR="00F60C8C" w:rsidRPr="00B54C64" w14:paraId="12C419AE" w14:textId="77777777" w:rsidTr="00BC48CE">
      <w:trPr>
        <w:trHeight w:val="680"/>
      </w:trPr>
      <w:tc>
        <w:tcPr>
          <w:tcW w:w="777" w:type="pct"/>
          <w:vMerge w:val="restart"/>
          <w:vAlign w:val="center"/>
        </w:tcPr>
        <w:p w14:paraId="1135F848" w14:textId="77777777" w:rsidR="00F60C8C" w:rsidRPr="00BC720E" w:rsidRDefault="00F60C8C" w:rsidP="002C314B">
          <w:pPr>
            <w:jc w:val="center"/>
          </w:pPr>
          <w:bookmarkStart w:id="1" w:name="_Hlk764332"/>
        </w:p>
      </w:tc>
      <w:tc>
        <w:tcPr>
          <w:tcW w:w="2116" w:type="pct"/>
          <w:vAlign w:val="center"/>
        </w:tcPr>
        <w:p w14:paraId="5E82AF42" w14:textId="03097142" w:rsidR="00F60C8C" w:rsidRPr="00F02B60" w:rsidRDefault="00200DA5" w:rsidP="002C314B">
          <w:pPr>
            <w:rPr>
              <w:noProof/>
              <w:sz w:val="20"/>
              <w:lang w:val="sr-Latn-RS"/>
            </w:rPr>
          </w:pPr>
          <w:r w:rsidRPr="00200DA5">
            <w:rPr>
              <w:noProof/>
              <w:sz w:val="20"/>
              <w:lang w:val="sr-Cyrl-RS"/>
            </w:rPr>
            <w:t>ПОМОЋНА ЗГРАДА - ДЕО - ЕНЕРГЕТСКИ БЛОК О-174, ЦЕНТРАЛНА КОТЛАРНИЦА, ПР+СП БРОЈ 1</w:t>
          </w:r>
        </w:p>
      </w:tc>
      <w:tc>
        <w:tcPr>
          <w:tcW w:w="2107" w:type="pct"/>
          <w:gridSpan w:val="2"/>
          <w:vAlign w:val="center"/>
        </w:tcPr>
        <w:p w14:paraId="568A4D4B" w14:textId="6613E2EC" w:rsidR="00F60C8C" w:rsidRPr="002C6119" w:rsidRDefault="00200DA5" w:rsidP="004F55FB">
          <w:pPr>
            <w:rPr>
              <w:noProof/>
              <w:sz w:val="20"/>
              <w:lang w:val="sr-Cyrl-RS"/>
            </w:rPr>
          </w:pPr>
          <w:r w:rsidRPr="00200DA5">
            <w:rPr>
              <w:sz w:val="20"/>
              <w:lang w:val="sr-Cyrl-RS"/>
            </w:rPr>
            <w:t>6</w:t>
          </w:r>
          <w:r w:rsidRPr="00200DA5">
            <w:rPr>
              <w:sz w:val="20"/>
              <w:lang w:val="sr-Latn-RS"/>
            </w:rPr>
            <w:t xml:space="preserve">.2 – </w:t>
          </w:r>
          <w:r w:rsidRPr="00200DA5">
            <w:rPr>
              <w:sz w:val="20"/>
              <w:lang w:val="sr-Cyrl-RS"/>
            </w:rPr>
            <w:t>ПРОЈЕКАТ МАШИНСКИХ ИНСТАЛАЦИЈА – ПРИКЉУЧНИ ГАСОВОД</w:t>
          </w:r>
        </w:p>
      </w:tc>
    </w:tr>
    <w:bookmarkEnd w:id="1"/>
    <w:tr w:rsidR="00F60C8C" w:rsidRPr="00CC2663" w14:paraId="70C47565" w14:textId="77777777" w:rsidTr="00BC48CE">
      <w:trPr>
        <w:trHeight w:val="680"/>
      </w:trPr>
      <w:tc>
        <w:tcPr>
          <w:tcW w:w="777" w:type="pct"/>
          <w:vMerge/>
        </w:tcPr>
        <w:p w14:paraId="0819DD1D" w14:textId="77777777" w:rsidR="00F60C8C" w:rsidRPr="00B54C64" w:rsidRDefault="00F60C8C" w:rsidP="002C314B">
          <w:pPr>
            <w:rPr>
              <w:lang w:val="sr-Cyrl-RS"/>
            </w:rPr>
          </w:pPr>
        </w:p>
      </w:tc>
      <w:tc>
        <w:tcPr>
          <w:tcW w:w="2116" w:type="pct"/>
          <w:vAlign w:val="center"/>
        </w:tcPr>
        <w:p w14:paraId="63445E26" w14:textId="77777777" w:rsidR="00F60C8C" w:rsidRPr="00A4732C" w:rsidRDefault="00F60C8C" w:rsidP="002C314B">
          <w:pPr>
            <w:rPr>
              <w:sz w:val="20"/>
            </w:rPr>
          </w:pPr>
          <w:r>
            <w:rPr>
              <w:sz w:val="20"/>
              <w:lang w:val="sr-Cyrl-RS"/>
            </w:rPr>
            <w:t>ХК ,,Крушик'' а.д.</w:t>
          </w:r>
        </w:p>
      </w:tc>
      <w:tc>
        <w:tcPr>
          <w:tcW w:w="1690" w:type="pct"/>
          <w:vAlign w:val="center"/>
        </w:tcPr>
        <w:p w14:paraId="50DCD5FC" w14:textId="1DD23AAE" w:rsidR="00F60C8C" w:rsidRPr="00143DC9" w:rsidRDefault="004F55FB" w:rsidP="009F0EDD">
          <w:pPr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  <w:lang w:val="sr-Cyrl-RS"/>
            </w:rPr>
            <w:t>ИДР</w:t>
          </w:r>
          <w:r w:rsidR="00F60C8C">
            <w:rPr>
              <w:b/>
              <w:sz w:val="20"/>
              <w:szCs w:val="20"/>
              <w:lang w:val="sr-Cyrl-RS"/>
            </w:rPr>
            <w:t>-6</w:t>
          </w:r>
          <w:r w:rsidR="00200DA5">
            <w:rPr>
              <w:b/>
              <w:sz w:val="20"/>
              <w:szCs w:val="20"/>
              <w:lang w:val="sr-Cyrl-RS"/>
            </w:rPr>
            <w:t>.2</w:t>
          </w:r>
          <w:r w:rsidR="00F60C8C">
            <w:rPr>
              <w:b/>
              <w:sz w:val="20"/>
              <w:szCs w:val="20"/>
              <w:lang w:val="sr-Cyrl-RS"/>
            </w:rPr>
            <w:t>-1.6.1.</w:t>
          </w:r>
        </w:p>
      </w:tc>
      <w:tc>
        <w:tcPr>
          <w:tcW w:w="417" w:type="pct"/>
          <w:vAlign w:val="center"/>
        </w:tcPr>
        <w:p w14:paraId="4309F9E4" w14:textId="77777777" w:rsidR="00F60C8C" w:rsidRPr="00696AEA" w:rsidRDefault="00F60C8C" w:rsidP="002C314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  \* MERGEFORMAT </w:instrText>
          </w:r>
          <w:r>
            <w:rPr>
              <w:sz w:val="20"/>
              <w:szCs w:val="20"/>
            </w:rPr>
            <w:fldChar w:fldCharType="separate"/>
          </w:r>
          <w:r w:rsidR="00BC5911">
            <w:rPr>
              <w:noProof/>
              <w:sz w:val="20"/>
              <w:szCs w:val="20"/>
            </w:rPr>
            <w:t>4</w:t>
          </w:r>
          <w:r>
            <w:rPr>
              <w:sz w:val="20"/>
              <w:szCs w:val="20"/>
            </w:rPr>
            <w:fldChar w:fldCharType="end"/>
          </w:r>
          <w:r w:rsidRPr="00F67232">
            <w:rPr>
              <w:sz w:val="20"/>
              <w:szCs w:val="20"/>
            </w:rPr>
            <w:t>/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 \* MERGEFORMAT </w:instrText>
          </w:r>
          <w:r>
            <w:rPr>
              <w:sz w:val="20"/>
              <w:szCs w:val="20"/>
            </w:rPr>
            <w:fldChar w:fldCharType="separate"/>
          </w:r>
          <w:r w:rsidR="00BC5911"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</w:tc>
    </w:tr>
  </w:tbl>
  <w:p w14:paraId="3BD88E2A" w14:textId="77777777" w:rsidR="00F60C8C" w:rsidRDefault="00F60C8C" w:rsidP="00707D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BB6E5" w14:textId="77777777" w:rsidR="00695F1A" w:rsidRDefault="00695F1A" w:rsidP="006430FA">
      <w:r>
        <w:separator/>
      </w:r>
    </w:p>
  </w:footnote>
  <w:footnote w:type="continuationSeparator" w:id="0">
    <w:p w14:paraId="0585126F" w14:textId="77777777" w:rsidR="00695F1A" w:rsidRDefault="00695F1A" w:rsidP="00643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EF4F2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8C0FE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0564C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B6B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E083C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7EE8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214D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02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C20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4C7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A1A91"/>
    <w:multiLevelType w:val="multilevel"/>
    <w:tmpl w:val="053C48A0"/>
    <w:numStyleLink w:val="Teze"/>
  </w:abstractNum>
  <w:abstractNum w:abstractNumId="11" w15:restartNumberingAfterBreak="0">
    <w:nsid w:val="10E12C9D"/>
    <w:multiLevelType w:val="hybridMultilevel"/>
    <w:tmpl w:val="8FB2475A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751B1A"/>
    <w:multiLevelType w:val="hybridMultilevel"/>
    <w:tmpl w:val="0848F186"/>
    <w:lvl w:ilvl="0" w:tplc="08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4" w15:restartNumberingAfterBreak="0">
    <w:nsid w:val="24CA1AC5"/>
    <w:multiLevelType w:val="hybridMultilevel"/>
    <w:tmpl w:val="7C064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35654"/>
    <w:multiLevelType w:val="hybridMultilevel"/>
    <w:tmpl w:val="2A2415B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20E0E1F"/>
    <w:multiLevelType w:val="hybridMultilevel"/>
    <w:tmpl w:val="33B06BB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64891"/>
    <w:multiLevelType w:val="multilevel"/>
    <w:tmpl w:val="A0186030"/>
    <w:numStyleLink w:val="Nabrajanje1"/>
  </w:abstractNum>
  <w:abstractNum w:abstractNumId="18" w15:restartNumberingAfterBreak="0">
    <w:nsid w:val="46B9591E"/>
    <w:multiLevelType w:val="multilevel"/>
    <w:tmpl w:val="053C48A0"/>
    <w:styleLink w:val="Tez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C1F75C5"/>
    <w:multiLevelType w:val="hybridMultilevel"/>
    <w:tmpl w:val="A8E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F00DD"/>
    <w:multiLevelType w:val="multilevel"/>
    <w:tmpl w:val="A0186030"/>
    <w:styleLink w:val="Nabrajanje1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6DA7AF9"/>
    <w:multiLevelType w:val="hybridMultilevel"/>
    <w:tmpl w:val="07DC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238A0"/>
    <w:multiLevelType w:val="hybridMultilevel"/>
    <w:tmpl w:val="4858C2BC"/>
    <w:lvl w:ilvl="0" w:tplc="BC6E3C62">
      <w:start w:val="1"/>
      <w:numFmt w:val="bullet"/>
      <w:pStyle w:val="Tez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42749"/>
    <w:multiLevelType w:val="multilevel"/>
    <w:tmpl w:val="AAE235EA"/>
    <w:lvl w:ilvl="0">
      <w:numFmt w:val="bullet"/>
      <w:lvlText w:val="•"/>
      <w:lvlJc w:val="left"/>
      <w:pPr>
        <w:ind w:left="1295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7769512C"/>
    <w:multiLevelType w:val="hybridMultilevel"/>
    <w:tmpl w:val="0B26352A"/>
    <w:lvl w:ilvl="0" w:tplc="2F0083A6">
      <w:start w:val="1"/>
      <w:numFmt w:val="decimal"/>
      <w:pStyle w:val="Nabrajanje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D70BC"/>
    <w:multiLevelType w:val="hybridMultilevel"/>
    <w:tmpl w:val="6D746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831E2"/>
    <w:multiLevelType w:val="hybridMultilevel"/>
    <w:tmpl w:val="8792654A"/>
    <w:lvl w:ilvl="0" w:tplc="F28ED8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508CD"/>
    <w:multiLevelType w:val="hybridMultilevel"/>
    <w:tmpl w:val="98E88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490009">
    <w:abstractNumId w:val="18"/>
  </w:num>
  <w:num w:numId="2" w16cid:durableId="233972647">
    <w:abstractNumId w:val="20"/>
  </w:num>
  <w:num w:numId="3" w16cid:durableId="1328939983">
    <w:abstractNumId w:val="17"/>
  </w:num>
  <w:num w:numId="4" w16cid:durableId="2018457138">
    <w:abstractNumId w:val="10"/>
  </w:num>
  <w:num w:numId="5" w16cid:durableId="634603641">
    <w:abstractNumId w:val="9"/>
  </w:num>
  <w:num w:numId="6" w16cid:durableId="1939555192">
    <w:abstractNumId w:val="7"/>
  </w:num>
  <w:num w:numId="7" w16cid:durableId="1444114383">
    <w:abstractNumId w:val="6"/>
  </w:num>
  <w:num w:numId="8" w16cid:durableId="245113642">
    <w:abstractNumId w:val="5"/>
  </w:num>
  <w:num w:numId="9" w16cid:durableId="1150092713">
    <w:abstractNumId w:val="4"/>
  </w:num>
  <w:num w:numId="10" w16cid:durableId="156922522">
    <w:abstractNumId w:val="8"/>
  </w:num>
  <w:num w:numId="11" w16cid:durableId="1629314296">
    <w:abstractNumId w:val="3"/>
  </w:num>
  <w:num w:numId="12" w16cid:durableId="1820416948">
    <w:abstractNumId w:val="2"/>
  </w:num>
  <w:num w:numId="13" w16cid:durableId="1208105770">
    <w:abstractNumId w:val="1"/>
  </w:num>
  <w:num w:numId="14" w16cid:durableId="189147675">
    <w:abstractNumId w:val="0"/>
  </w:num>
  <w:num w:numId="15" w16cid:durableId="2034719988">
    <w:abstractNumId w:val="24"/>
  </w:num>
  <w:num w:numId="16" w16cid:durableId="1774207487">
    <w:abstractNumId w:val="24"/>
    <w:lvlOverride w:ilvl="0">
      <w:startOverride w:val="1"/>
    </w:lvlOverride>
  </w:num>
  <w:num w:numId="17" w16cid:durableId="1829249899">
    <w:abstractNumId w:val="24"/>
    <w:lvlOverride w:ilvl="0">
      <w:startOverride w:val="1"/>
    </w:lvlOverride>
  </w:num>
  <w:num w:numId="18" w16cid:durableId="1868714812">
    <w:abstractNumId w:val="24"/>
    <w:lvlOverride w:ilvl="0">
      <w:startOverride w:val="1"/>
    </w:lvlOverride>
  </w:num>
  <w:num w:numId="19" w16cid:durableId="887958436">
    <w:abstractNumId w:val="24"/>
    <w:lvlOverride w:ilvl="0">
      <w:startOverride w:val="1"/>
    </w:lvlOverride>
  </w:num>
  <w:num w:numId="20" w16cid:durableId="1098334327">
    <w:abstractNumId w:val="22"/>
  </w:num>
  <w:num w:numId="21" w16cid:durableId="1495680588">
    <w:abstractNumId w:val="13"/>
  </w:num>
  <w:num w:numId="22" w16cid:durableId="1583946812">
    <w:abstractNumId w:val="23"/>
  </w:num>
  <w:num w:numId="23" w16cid:durableId="725177107">
    <w:abstractNumId w:val="16"/>
  </w:num>
  <w:num w:numId="24" w16cid:durableId="2021928395">
    <w:abstractNumId w:val="26"/>
  </w:num>
  <w:num w:numId="25" w16cid:durableId="1498232307">
    <w:abstractNumId w:val="11"/>
  </w:num>
  <w:num w:numId="26" w16cid:durableId="1416627968">
    <w:abstractNumId w:val="12"/>
  </w:num>
  <w:num w:numId="27" w16cid:durableId="709108014">
    <w:abstractNumId w:val="19"/>
  </w:num>
  <w:num w:numId="28" w16cid:durableId="297224183">
    <w:abstractNumId w:val="15"/>
  </w:num>
  <w:num w:numId="29" w16cid:durableId="1004085646">
    <w:abstractNumId w:val="21"/>
  </w:num>
  <w:num w:numId="30" w16cid:durableId="1365128888">
    <w:abstractNumId w:val="25"/>
  </w:num>
  <w:num w:numId="31" w16cid:durableId="736827798">
    <w:abstractNumId w:val="27"/>
  </w:num>
  <w:num w:numId="32" w16cid:durableId="12581746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readOnly" w:formatting="1" w:enforcement="0"/>
  <w:styleLockTheme/>
  <w:styleLockQFSet/>
  <w:defaultTabStop w:val="720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FA"/>
    <w:rsid w:val="0000056A"/>
    <w:rsid w:val="00002091"/>
    <w:rsid w:val="00010697"/>
    <w:rsid w:val="0001197D"/>
    <w:rsid w:val="00011A56"/>
    <w:rsid w:val="000141A2"/>
    <w:rsid w:val="00015637"/>
    <w:rsid w:val="00016B13"/>
    <w:rsid w:val="00016E08"/>
    <w:rsid w:val="00023C8C"/>
    <w:rsid w:val="00023E65"/>
    <w:rsid w:val="0002744A"/>
    <w:rsid w:val="00032D3C"/>
    <w:rsid w:val="00043C25"/>
    <w:rsid w:val="000643B1"/>
    <w:rsid w:val="00065E17"/>
    <w:rsid w:val="000720DB"/>
    <w:rsid w:val="00074CB5"/>
    <w:rsid w:val="00075567"/>
    <w:rsid w:val="00081D1F"/>
    <w:rsid w:val="00082D70"/>
    <w:rsid w:val="00083A7B"/>
    <w:rsid w:val="00085524"/>
    <w:rsid w:val="000866F1"/>
    <w:rsid w:val="000926FF"/>
    <w:rsid w:val="00093A98"/>
    <w:rsid w:val="00097E89"/>
    <w:rsid w:val="000B1DA1"/>
    <w:rsid w:val="000C22FF"/>
    <w:rsid w:val="000C3D0E"/>
    <w:rsid w:val="000C6278"/>
    <w:rsid w:val="000D1F62"/>
    <w:rsid w:val="000D3CFE"/>
    <w:rsid w:val="000D45D4"/>
    <w:rsid w:val="000E2C5A"/>
    <w:rsid w:val="000E3EB6"/>
    <w:rsid w:val="000F3572"/>
    <w:rsid w:val="000F4E00"/>
    <w:rsid w:val="000F67B3"/>
    <w:rsid w:val="000F7055"/>
    <w:rsid w:val="00103044"/>
    <w:rsid w:val="001118F3"/>
    <w:rsid w:val="00113CCB"/>
    <w:rsid w:val="00120BC0"/>
    <w:rsid w:val="00120E45"/>
    <w:rsid w:val="00123FE6"/>
    <w:rsid w:val="00133239"/>
    <w:rsid w:val="00134396"/>
    <w:rsid w:val="001364F6"/>
    <w:rsid w:val="00143DC9"/>
    <w:rsid w:val="0015304D"/>
    <w:rsid w:val="001532FB"/>
    <w:rsid w:val="00153835"/>
    <w:rsid w:val="00156C00"/>
    <w:rsid w:val="001605F3"/>
    <w:rsid w:val="001609D6"/>
    <w:rsid w:val="00161623"/>
    <w:rsid w:val="00162AD4"/>
    <w:rsid w:val="001653B8"/>
    <w:rsid w:val="00171E4B"/>
    <w:rsid w:val="0017394B"/>
    <w:rsid w:val="001741CD"/>
    <w:rsid w:val="00174AED"/>
    <w:rsid w:val="00177488"/>
    <w:rsid w:val="00181315"/>
    <w:rsid w:val="001928C3"/>
    <w:rsid w:val="0019304A"/>
    <w:rsid w:val="001A13BE"/>
    <w:rsid w:val="001A22F1"/>
    <w:rsid w:val="001A35B7"/>
    <w:rsid w:val="001A5C62"/>
    <w:rsid w:val="001B3974"/>
    <w:rsid w:val="001B534C"/>
    <w:rsid w:val="001C38A1"/>
    <w:rsid w:val="001D405F"/>
    <w:rsid w:val="001D6FAD"/>
    <w:rsid w:val="001D7B3C"/>
    <w:rsid w:val="001E1C64"/>
    <w:rsid w:val="001E3836"/>
    <w:rsid w:val="001F2F4E"/>
    <w:rsid w:val="00200DA5"/>
    <w:rsid w:val="00202528"/>
    <w:rsid w:val="00206C40"/>
    <w:rsid w:val="00211388"/>
    <w:rsid w:val="002117B4"/>
    <w:rsid w:val="00211D40"/>
    <w:rsid w:val="00212696"/>
    <w:rsid w:val="00213C5F"/>
    <w:rsid w:val="00220ACA"/>
    <w:rsid w:val="002228DC"/>
    <w:rsid w:val="00223D2A"/>
    <w:rsid w:val="00226A2F"/>
    <w:rsid w:val="00233536"/>
    <w:rsid w:val="00233EA0"/>
    <w:rsid w:val="002370ED"/>
    <w:rsid w:val="00244AC9"/>
    <w:rsid w:val="002503EE"/>
    <w:rsid w:val="00250CF5"/>
    <w:rsid w:val="00254A24"/>
    <w:rsid w:val="00254FF1"/>
    <w:rsid w:val="00255BA1"/>
    <w:rsid w:val="00257D19"/>
    <w:rsid w:val="00264A1B"/>
    <w:rsid w:val="00264D84"/>
    <w:rsid w:val="002652FE"/>
    <w:rsid w:val="002721ED"/>
    <w:rsid w:val="0027329A"/>
    <w:rsid w:val="00275C4D"/>
    <w:rsid w:val="0028193D"/>
    <w:rsid w:val="00283F4E"/>
    <w:rsid w:val="00286500"/>
    <w:rsid w:val="002A07E3"/>
    <w:rsid w:val="002A435F"/>
    <w:rsid w:val="002B37FC"/>
    <w:rsid w:val="002B6873"/>
    <w:rsid w:val="002B6950"/>
    <w:rsid w:val="002C314B"/>
    <w:rsid w:val="002C3415"/>
    <w:rsid w:val="002D1F36"/>
    <w:rsid w:val="002D550C"/>
    <w:rsid w:val="002D55A6"/>
    <w:rsid w:val="002E6E40"/>
    <w:rsid w:val="0030628B"/>
    <w:rsid w:val="00312AEA"/>
    <w:rsid w:val="00323B4C"/>
    <w:rsid w:val="00325734"/>
    <w:rsid w:val="0032799F"/>
    <w:rsid w:val="00332161"/>
    <w:rsid w:val="00332946"/>
    <w:rsid w:val="003344EB"/>
    <w:rsid w:val="003369BF"/>
    <w:rsid w:val="0033742B"/>
    <w:rsid w:val="0034065E"/>
    <w:rsid w:val="00342ADD"/>
    <w:rsid w:val="003474E1"/>
    <w:rsid w:val="00357CC2"/>
    <w:rsid w:val="00361C45"/>
    <w:rsid w:val="00364278"/>
    <w:rsid w:val="00382815"/>
    <w:rsid w:val="00387BE4"/>
    <w:rsid w:val="00390233"/>
    <w:rsid w:val="00391D2C"/>
    <w:rsid w:val="00396F31"/>
    <w:rsid w:val="003A1F39"/>
    <w:rsid w:val="003A30BB"/>
    <w:rsid w:val="003A4B5F"/>
    <w:rsid w:val="003A7CC9"/>
    <w:rsid w:val="003B4FE4"/>
    <w:rsid w:val="003B6804"/>
    <w:rsid w:val="003C145A"/>
    <w:rsid w:val="003C721D"/>
    <w:rsid w:val="003D36E7"/>
    <w:rsid w:val="003D57EC"/>
    <w:rsid w:val="003D7805"/>
    <w:rsid w:val="003E6189"/>
    <w:rsid w:val="003E655F"/>
    <w:rsid w:val="003E69B0"/>
    <w:rsid w:val="003E6DD0"/>
    <w:rsid w:val="003F09A2"/>
    <w:rsid w:val="004118E9"/>
    <w:rsid w:val="00414403"/>
    <w:rsid w:val="004178D8"/>
    <w:rsid w:val="00423487"/>
    <w:rsid w:val="004235D0"/>
    <w:rsid w:val="0042445D"/>
    <w:rsid w:val="00426556"/>
    <w:rsid w:val="00432B45"/>
    <w:rsid w:val="004351CA"/>
    <w:rsid w:val="00442142"/>
    <w:rsid w:val="00443EBE"/>
    <w:rsid w:val="0045147B"/>
    <w:rsid w:val="004546C1"/>
    <w:rsid w:val="004613B2"/>
    <w:rsid w:val="004635D8"/>
    <w:rsid w:val="00470D89"/>
    <w:rsid w:val="00472CF7"/>
    <w:rsid w:val="00474800"/>
    <w:rsid w:val="00475521"/>
    <w:rsid w:val="00483614"/>
    <w:rsid w:val="00487F9D"/>
    <w:rsid w:val="00491572"/>
    <w:rsid w:val="004923F9"/>
    <w:rsid w:val="00497E6F"/>
    <w:rsid w:val="004A0DEE"/>
    <w:rsid w:val="004A126D"/>
    <w:rsid w:val="004B18FD"/>
    <w:rsid w:val="004B234B"/>
    <w:rsid w:val="004B62A8"/>
    <w:rsid w:val="004C04D9"/>
    <w:rsid w:val="004C1336"/>
    <w:rsid w:val="004C1C90"/>
    <w:rsid w:val="004C2A60"/>
    <w:rsid w:val="004C6137"/>
    <w:rsid w:val="004C744A"/>
    <w:rsid w:val="004D3046"/>
    <w:rsid w:val="004D445E"/>
    <w:rsid w:val="004D5008"/>
    <w:rsid w:val="004D5378"/>
    <w:rsid w:val="004E30DA"/>
    <w:rsid w:val="004E4822"/>
    <w:rsid w:val="004E4C58"/>
    <w:rsid w:val="004E5FFA"/>
    <w:rsid w:val="004F0411"/>
    <w:rsid w:val="004F2567"/>
    <w:rsid w:val="004F55FB"/>
    <w:rsid w:val="00502ACB"/>
    <w:rsid w:val="00503773"/>
    <w:rsid w:val="005044D2"/>
    <w:rsid w:val="005049BA"/>
    <w:rsid w:val="00511644"/>
    <w:rsid w:val="00513BF8"/>
    <w:rsid w:val="00515584"/>
    <w:rsid w:val="005175A3"/>
    <w:rsid w:val="00532113"/>
    <w:rsid w:val="005400F8"/>
    <w:rsid w:val="00540F12"/>
    <w:rsid w:val="00541386"/>
    <w:rsid w:val="005418A0"/>
    <w:rsid w:val="00542162"/>
    <w:rsid w:val="005439B6"/>
    <w:rsid w:val="00543EDC"/>
    <w:rsid w:val="00546399"/>
    <w:rsid w:val="00550167"/>
    <w:rsid w:val="00556634"/>
    <w:rsid w:val="005643E1"/>
    <w:rsid w:val="00564789"/>
    <w:rsid w:val="00586283"/>
    <w:rsid w:val="0058698F"/>
    <w:rsid w:val="005934D1"/>
    <w:rsid w:val="00593C08"/>
    <w:rsid w:val="0059690C"/>
    <w:rsid w:val="00596FFF"/>
    <w:rsid w:val="0059706D"/>
    <w:rsid w:val="0059720E"/>
    <w:rsid w:val="005A6AD3"/>
    <w:rsid w:val="005B1EDE"/>
    <w:rsid w:val="005B3737"/>
    <w:rsid w:val="005B40EF"/>
    <w:rsid w:val="005B6907"/>
    <w:rsid w:val="005C024B"/>
    <w:rsid w:val="005D2181"/>
    <w:rsid w:val="005D4023"/>
    <w:rsid w:val="005D552E"/>
    <w:rsid w:val="005D6261"/>
    <w:rsid w:val="005F2A35"/>
    <w:rsid w:val="005F2D3E"/>
    <w:rsid w:val="005F66FA"/>
    <w:rsid w:val="00602B32"/>
    <w:rsid w:val="00626933"/>
    <w:rsid w:val="00627345"/>
    <w:rsid w:val="00631D17"/>
    <w:rsid w:val="006430FA"/>
    <w:rsid w:val="00652C42"/>
    <w:rsid w:val="00660108"/>
    <w:rsid w:val="00660A52"/>
    <w:rsid w:val="00663FCC"/>
    <w:rsid w:val="006747C1"/>
    <w:rsid w:val="00676B45"/>
    <w:rsid w:val="0069015F"/>
    <w:rsid w:val="0069114C"/>
    <w:rsid w:val="00693ABF"/>
    <w:rsid w:val="00695F1A"/>
    <w:rsid w:val="00696449"/>
    <w:rsid w:val="00696AEA"/>
    <w:rsid w:val="006A7558"/>
    <w:rsid w:val="006B56C2"/>
    <w:rsid w:val="006B630E"/>
    <w:rsid w:val="006C0F92"/>
    <w:rsid w:val="006C52D7"/>
    <w:rsid w:val="006C6E2B"/>
    <w:rsid w:val="006D18CC"/>
    <w:rsid w:val="006D1D57"/>
    <w:rsid w:val="006D3BA2"/>
    <w:rsid w:val="007022BD"/>
    <w:rsid w:val="00703223"/>
    <w:rsid w:val="007045E4"/>
    <w:rsid w:val="0070658A"/>
    <w:rsid w:val="00707DE3"/>
    <w:rsid w:val="00707FD9"/>
    <w:rsid w:val="007145E4"/>
    <w:rsid w:val="00715DD8"/>
    <w:rsid w:val="0072149B"/>
    <w:rsid w:val="0072392F"/>
    <w:rsid w:val="00723DD3"/>
    <w:rsid w:val="0072440A"/>
    <w:rsid w:val="0072564F"/>
    <w:rsid w:val="00734BD4"/>
    <w:rsid w:val="00735C4D"/>
    <w:rsid w:val="00736F39"/>
    <w:rsid w:val="007405AD"/>
    <w:rsid w:val="007450AE"/>
    <w:rsid w:val="00746138"/>
    <w:rsid w:val="007479C0"/>
    <w:rsid w:val="00756CCC"/>
    <w:rsid w:val="007573BB"/>
    <w:rsid w:val="0075771B"/>
    <w:rsid w:val="00763921"/>
    <w:rsid w:val="00764022"/>
    <w:rsid w:val="007678CC"/>
    <w:rsid w:val="00771490"/>
    <w:rsid w:val="007829F4"/>
    <w:rsid w:val="007835FE"/>
    <w:rsid w:val="00790039"/>
    <w:rsid w:val="00793195"/>
    <w:rsid w:val="00793209"/>
    <w:rsid w:val="007A05C4"/>
    <w:rsid w:val="007A14F4"/>
    <w:rsid w:val="007A4FE7"/>
    <w:rsid w:val="007B5588"/>
    <w:rsid w:val="007B7D8E"/>
    <w:rsid w:val="007C34BF"/>
    <w:rsid w:val="007C35B3"/>
    <w:rsid w:val="007C391E"/>
    <w:rsid w:val="007C5F8B"/>
    <w:rsid w:val="007D0874"/>
    <w:rsid w:val="007D118A"/>
    <w:rsid w:val="007D1F2A"/>
    <w:rsid w:val="007D291D"/>
    <w:rsid w:val="007D5937"/>
    <w:rsid w:val="007F5C6C"/>
    <w:rsid w:val="008005A8"/>
    <w:rsid w:val="00801BB4"/>
    <w:rsid w:val="0080301D"/>
    <w:rsid w:val="008043ED"/>
    <w:rsid w:val="00807CCD"/>
    <w:rsid w:val="008131EC"/>
    <w:rsid w:val="00816A10"/>
    <w:rsid w:val="008208EC"/>
    <w:rsid w:val="00821C8A"/>
    <w:rsid w:val="0082333F"/>
    <w:rsid w:val="00836D60"/>
    <w:rsid w:val="0083755D"/>
    <w:rsid w:val="00840987"/>
    <w:rsid w:val="0084227C"/>
    <w:rsid w:val="00844133"/>
    <w:rsid w:val="00862F6A"/>
    <w:rsid w:val="00867731"/>
    <w:rsid w:val="00871A72"/>
    <w:rsid w:val="00872F3D"/>
    <w:rsid w:val="00873E4D"/>
    <w:rsid w:val="0088678B"/>
    <w:rsid w:val="00887138"/>
    <w:rsid w:val="008979F7"/>
    <w:rsid w:val="008A08AA"/>
    <w:rsid w:val="008A22F0"/>
    <w:rsid w:val="008B165E"/>
    <w:rsid w:val="008B3317"/>
    <w:rsid w:val="008C13F0"/>
    <w:rsid w:val="008C5A1A"/>
    <w:rsid w:val="008D1AE8"/>
    <w:rsid w:val="008D2896"/>
    <w:rsid w:val="008D2DCF"/>
    <w:rsid w:val="008D4B45"/>
    <w:rsid w:val="008E03C5"/>
    <w:rsid w:val="008E7EE7"/>
    <w:rsid w:val="008F2598"/>
    <w:rsid w:val="00901A8D"/>
    <w:rsid w:val="00915ACD"/>
    <w:rsid w:val="0093103B"/>
    <w:rsid w:val="00935F5E"/>
    <w:rsid w:val="0093796A"/>
    <w:rsid w:val="00951B28"/>
    <w:rsid w:val="00956896"/>
    <w:rsid w:val="009569E9"/>
    <w:rsid w:val="00957E10"/>
    <w:rsid w:val="00960778"/>
    <w:rsid w:val="00960FD1"/>
    <w:rsid w:val="009643E4"/>
    <w:rsid w:val="00983BD7"/>
    <w:rsid w:val="0098528F"/>
    <w:rsid w:val="00991F44"/>
    <w:rsid w:val="00996B01"/>
    <w:rsid w:val="009A212B"/>
    <w:rsid w:val="009B3249"/>
    <w:rsid w:val="009B61FC"/>
    <w:rsid w:val="009C3E5C"/>
    <w:rsid w:val="009C74E2"/>
    <w:rsid w:val="009D4EBF"/>
    <w:rsid w:val="009D52E8"/>
    <w:rsid w:val="009D6F84"/>
    <w:rsid w:val="009E0050"/>
    <w:rsid w:val="009E43A0"/>
    <w:rsid w:val="009F0EDD"/>
    <w:rsid w:val="009F1041"/>
    <w:rsid w:val="00A10BC8"/>
    <w:rsid w:val="00A2140A"/>
    <w:rsid w:val="00A21BB2"/>
    <w:rsid w:val="00A25174"/>
    <w:rsid w:val="00A255F9"/>
    <w:rsid w:val="00A2779A"/>
    <w:rsid w:val="00A33F35"/>
    <w:rsid w:val="00A46D51"/>
    <w:rsid w:val="00A6365F"/>
    <w:rsid w:val="00A64459"/>
    <w:rsid w:val="00A65E39"/>
    <w:rsid w:val="00A664AA"/>
    <w:rsid w:val="00A667E6"/>
    <w:rsid w:val="00A66CDE"/>
    <w:rsid w:val="00A71D32"/>
    <w:rsid w:val="00A746D4"/>
    <w:rsid w:val="00A82134"/>
    <w:rsid w:val="00A93E1B"/>
    <w:rsid w:val="00AA0F5F"/>
    <w:rsid w:val="00AA47AE"/>
    <w:rsid w:val="00AA63E9"/>
    <w:rsid w:val="00AB0397"/>
    <w:rsid w:val="00AB2B38"/>
    <w:rsid w:val="00AC0E90"/>
    <w:rsid w:val="00AC3B41"/>
    <w:rsid w:val="00AC59AE"/>
    <w:rsid w:val="00AC63E2"/>
    <w:rsid w:val="00AC7A8F"/>
    <w:rsid w:val="00AD0F7B"/>
    <w:rsid w:val="00AD50C5"/>
    <w:rsid w:val="00AE4C97"/>
    <w:rsid w:val="00AF1171"/>
    <w:rsid w:val="00AF481E"/>
    <w:rsid w:val="00B00ABE"/>
    <w:rsid w:val="00B21EE7"/>
    <w:rsid w:val="00B23BC5"/>
    <w:rsid w:val="00B25A61"/>
    <w:rsid w:val="00B25C6C"/>
    <w:rsid w:val="00B3052D"/>
    <w:rsid w:val="00B3772B"/>
    <w:rsid w:val="00B41AE4"/>
    <w:rsid w:val="00B421A2"/>
    <w:rsid w:val="00B436EE"/>
    <w:rsid w:val="00B43A93"/>
    <w:rsid w:val="00B5178B"/>
    <w:rsid w:val="00B56C78"/>
    <w:rsid w:val="00B649E1"/>
    <w:rsid w:val="00B65A88"/>
    <w:rsid w:val="00B73407"/>
    <w:rsid w:val="00B73C60"/>
    <w:rsid w:val="00B769B5"/>
    <w:rsid w:val="00B81E0D"/>
    <w:rsid w:val="00B81FB4"/>
    <w:rsid w:val="00B8433F"/>
    <w:rsid w:val="00B855F3"/>
    <w:rsid w:val="00B90152"/>
    <w:rsid w:val="00B90A02"/>
    <w:rsid w:val="00BA5815"/>
    <w:rsid w:val="00BA7C0F"/>
    <w:rsid w:val="00BB68C2"/>
    <w:rsid w:val="00BC0A18"/>
    <w:rsid w:val="00BC45D9"/>
    <w:rsid w:val="00BC48CE"/>
    <w:rsid w:val="00BC5911"/>
    <w:rsid w:val="00BD19CE"/>
    <w:rsid w:val="00BE149E"/>
    <w:rsid w:val="00BE264D"/>
    <w:rsid w:val="00BF5D7B"/>
    <w:rsid w:val="00BF5DE8"/>
    <w:rsid w:val="00C00271"/>
    <w:rsid w:val="00C01F7A"/>
    <w:rsid w:val="00C04B7F"/>
    <w:rsid w:val="00C0642B"/>
    <w:rsid w:val="00C071AB"/>
    <w:rsid w:val="00C2102F"/>
    <w:rsid w:val="00C322CC"/>
    <w:rsid w:val="00C37ABE"/>
    <w:rsid w:val="00C4666F"/>
    <w:rsid w:val="00C5669C"/>
    <w:rsid w:val="00C61318"/>
    <w:rsid w:val="00C67C87"/>
    <w:rsid w:val="00C73DF4"/>
    <w:rsid w:val="00C74518"/>
    <w:rsid w:val="00C754DD"/>
    <w:rsid w:val="00C7595C"/>
    <w:rsid w:val="00C81E01"/>
    <w:rsid w:val="00C833B6"/>
    <w:rsid w:val="00C867BA"/>
    <w:rsid w:val="00C9323A"/>
    <w:rsid w:val="00C95281"/>
    <w:rsid w:val="00CC1795"/>
    <w:rsid w:val="00CC412E"/>
    <w:rsid w:val="00CC44FA"/>
    <w:rsid w:val="00CC4714"/>
    <w:rsid w:val="00CD1BB0"/>
    <w:rsid w:val="00CD76C9"/>
    <w:rsid w:val="00CE22E9"/>
    <w:rsid w:val="00CE4927"/>
    <w:rsid w:val="00CE6104"/>
    <w:rsid w:val="00CE636F"/>
    <w:rsid w:val="00CF3C40"/>
    <w:rsid w:val="00D14DDF"/>
    <w:rsid w:val="00D22973"/>
    <w:rsid w:val="00D248DB"/>
    <w:rsid w:val="00D276A6"/>
    <w:rsid w:val="00D37DD4"/>
    <w:rsid w:val="00D416B4"/>
    <w:rsid w:val="00D432AE"/>
    <w:rsid w:val="00D52195"/>
    <w:rsid w:val="00D64BF5"/>
    <w:rsid w:val="00D64C77"/>
    <w:rsid w:val="00D650B3"/>
    <w:rsid w:val="00D71A49"/>
    <w:rsid w:val="00D7396C"/>
    <w:rsid w:val="00D73CE2"/>
    <w:rsid w:val="00D74F3A"/>
    <w:rsid w:val="00D75897"/>
    <w:rsid w:val="00D76435"/>
    <w:rsid w:val="00D868F3"/>
    <w:rsid w:val="00D93179"/>
    <w:rsid w:val="00DA043C"/>
    <w:rsid w:val="00DA5B62"/>
    <w:rsid w:val="00DB0C7E"/>
    <w:rsid w:val="00DC0B0B"/>
    <w:rsid w:val="00DC43E3"/>
    <w:rsid w:val="00DC4E24"/>
    <w:rsid w:val="00DE2A38"/>
    <w:rsid w:val="00DE48B6"/>
    <w:rsid w:val="00DE7C9C"/>
    <w:rsid w:val="00DF1968"/>
    <w:rsid w:val="00DF6205"/>
    <w:rsid w:val="00E0004D"/>
    <w:rsid w:val="00E010A2"/>
    <w:rsid w:val="00E04283"/>
    <w:rsid w:val="00E05491"/>
    <w:rsid w:val="00E121EE"/>
    <w:rsid w:val="00E2195D"/>
    <w:rsid w:val="00E21F3D"/>
    <w:rsid w:val="00E22EF9"/>
    <w:rsid w:val="00E25B89"/>
    <w:rsid w:val="00E318AE"/>
    <w:rsid w:val="00E31C66"/>
    <w:rsid w:val="00E35311"/>
    <w:rsid w:val="00E40BBE"/>
    <w:rsid w:val="00E4501A"/>
    <w:rsid w:val="00E46D9E"/>
    <w:rsid w:val="00E51876"/>
    <w:rsid w:val="00E533E6"/>
    <w:rsid w:val="00E60705"/>
    <w:rsid w:val="00E667B3"/>
    <w:rsid w:val="00E7128E"/>
    <w:rsid w:val="00E735D0"/>
    <w:rsid w:val="00E806A7"/>
    <w:rsid w:val="00E97A67"/>
    <w:rsid w:val="00EA0E01"/>
    <w:rsid w:val="00EA2675"/>
    <w:rsid w:val="00EA5740"/>
    <w:rsid w:val="00EB03C1"/>
    <w:rsid w:val="00EB06E4"/>
    <w:rsid w:val="00EB18EF"/>
    <w:rsid w:val="00EC2F11"/>
    <w:rsid w:val="00EC364C"/>
    <w:rsid w:val="00EC4B85"/>
    <w:rsid w:val="00EC530F"/>
    <w:rsid w:val="00ED08B3"/>
    <w:rsid w:val="00EE2187"/>
    <w:rsid w:val="00EE3E51"/>
    <w:rsid w:val="00EF59FF"/>
    <w:rsid w:val="00F037F3"/>
    <w:rsid w:val="00F041AB"/>
    <w:rsid w:val="00F10E8B"/>
    <w:rsid w:val="00F216F9"/>
    <w:rsid w:val="00F21B69"/>
    <w:rsid w:val="00F324DB"/>
    <w:rsid w:val="00F3642B"/>
    <w:rsid w:val="00F411BB"/>
    <w:rsid w:val="00F42952"/>
    <w:rsid w:val="00F46D81"/>
    <w:rsid w:val="00F47142"/>
    <w:rsid w:val="00F475FB"/>
    <w:rsid w:val="00F47BA2"/>
    <w:rsid w:val="00F50900"/>
    <w:rsid w:val="00F525BD"/>
    <w:rsid w:val="00F563CF"/>
    <w:rsid w:val="00F60C8C"/>
    <w:rsid w:val="00F67232"/>
    <w:rsid w:val="00F8014C"/>
    <w:rsid w:val="00F826A7"/>
    <w:rsid w:val="00F86957"/>
    <w:rsid w:val="00F87BEB"/>
    <w:rsid w:val="00F90B9C"/>
    <w:rsid w:val="00F917B2"/>
    <w:rsid w:val="00F91E0E"/>
    <w:rsid w:val="00FA72BA"/>
    <w:rsid w:val="00FB3867"/>
    <w:rsid w:val="00FB5145"/>
    <w:rsid w:val="00FC0404"/>
    <w:rsid w:val="00FC6782"/>
    <w:rsid w:val="00FD1161"/>
    <w:rsid w:val="00FD1EAF"/>
    <w:rsid w:val="00FD5FB8"/>
    <w:rsid w:val="00FE17F1"/>
    <w:rsid w:val="00FE35DA"/>
    <w:rsid w:val="00FE5CC6"/>
    <w:rsid w:val="00FF0E2A"/>
    <w:rsid w:val="00FF2967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02AFBA"/>
  <w15:chartTrackingRefBased/>
  <w15:docId w15:val="{99A37514-C702-4253-9157-A223C8B92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locked="0" w:semiHidden="1"/>
    <w:lsdException w:name="footer" w:locked="0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locked="0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rsid w:val="00A2779A"/>
    <w:rPr>
      <w:rFonts w:ascii="Arial" w:hAnsi="Arial"/>
      <w:sz w:val="22"/>
      <w:szCs w:val="22"/>
    </w:rPr>
  </w:style>
  <w:style w:type="paragraph" w:styleId="Heading1">
    <w:name w:val="heading 1"/>
    <w:aliases w:val="Naslov"/>
    <w:basedOn w:val="Normal"/>
    <w:next w:val="Normal"/>
    <w:link w:val="Heading1Char"/>
    <w:uiPriority w:val="9"/>
    <w:qFormat/>
    <w:rsid w:val="00016E08"/>
    <w:pPr>
      <w:keepNext/>
      <w:keepLines/>
      <w:spacing w:before="240" w:after="60"/>
      <w:outlineLvl w:val="0"/>
    </w:pPr>
    <w:rPr>
      <w:rFonts w:eastAsia="Times New Roman"/>
      <w:b/>
      <w:bCs/>
      <w:noProof/>
      <w:color w:val="000000"/>
      <w:sz w:val="28"/>
      <w:szCs w:val="28"/>
      <w:lang w:val="sr-Latn-RS"/>
    </w:rPr>
  </w:style>
  <w:style w:type="paragraph" w:styleId="Heading2">
    <w:name w:val="heading 2"/>
    <w:aliases w:val="Podnaslov"/>
    <w:basedOn w:val="Normal"/>
    <w:next w:val="Normal"/>
    <w:link w:val="Heading2Char"/>
    <w:uiPriority w:val="9"/>
    <w:qFormat/>
    <w:rsid w:val="00016E08"/>
    <w:pPr>
      <w:keepNext/>
      <w:keepLines/>
      <w:spacing w:before="240" w:after="60"/>
      <w:outlineLvl w:val="1"/>
    </w:pPr>
    <w:rPr>
      <w:rFonts w:eastAsia="Times New Roman"/>
      <w:b/>
      <w:bCs/>
      <w:noProof/>
      <w:color w:val="000000"/>
      <w:sz w:val="24"/>
      <w:szCs w:val="26"/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locked/>
    <w:rsid w:val="00254A2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link w:val="Heading1"/>
    <w:uiPriority w:val="9"/>
    <w:rsid w:val="00016E08"/>
    <w:rPr>
      <w:rFonts w:ascii="Arial" w:eastAsia="Times New Roman" w:hAnsi="Arial" w:cs="Times New Roman"/>
      <w:b/>
      <w:bCs/>
      <w:noProof/>
      <w:color w:val="000000"/>
      <w:sz w:val="28"/>
      <w:szCs w:val="28"/>
      <w:lang w:val="sr-Latn-RS"/>
    </w:rPr>
  </w:style>
  <w:style w:type="character" w:customStyle="1" w:styleId="Heading2Char">
    <w:name w:val="Heading 2 Char"/>
    <w:aliases w:val="Podnaslov Char"/>
    <w:link w:val="Heading2"/>
    <w:uiPriority w:val="9"/>
    <w:rsid w:val="00016E08"/>
    <w:rPr>
      <w:rFonts w:ascii="Arial" w:eastAsia="Times New Roman" w:hAnsi="Arial" w:cs="Times New Roman"/>
      <w:b/>
      <w:bCs/>
      <w:noProof/>
      <w:color w:val="000000"/>
      <w:sz w:val="24"/>
      <w:szCs w:val="26"/>
      <w:lang w:val="sr-Latn-RS"/>
    </w:rPr>
  </w:style>
  <w:style w:type="table" w:styleId="TableGrid">
    <w:name w:val="Table Grid"/>
    <w:aliases w:val="Tabela GP A400"/>
    <w:basedOn w:val="TableNormal"/>
    <w:uiPriority w:val="59"/>
    <w:rsid w:val="00AE4C97"/>
    <w:pPr>
      <w:spacing w:before="120" w:after="240"/>
      <w:contextualSpacing/>
    </w:pPr>
    <w:rPr>
      <w:rFonts w:ascii="Arial" w:hAnsi="Arial"/>
    </w:r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4" w:space="0" w:color="000000"/>
        <w:insideV w:val="single" w:sz="4" w:space="0" w:color="000000"/>
      </w:tblBorders>
      <w:tblCellMar>
        <w:top w:w="72" w:type="dxa"/>
        <w:left w:w="72" w:type="dxa"/>
        <w:bottom w:w="72" w:type="dxa"/>
        <w:right w:w="72" w:type="dxa"/>
      </w:tblCellMar>
    </w:tblPr>
    <w:trPr>
      <w:cantSplit/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ascii="Arial" w:hAnsi="Arial"/>
        <w:b/>
        <w:sz w:val="22"/>
      </w:rPr>
      <w:tblPr/>
      <w:trPr>
        <w:cantSplit w:val="0"/>
        <w:tblHeader/>
      </w:trPr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cBorders>
      </w:tcPr>
    </w:tblStylePr>
  </w:style>
  <w:style w:type="character" w:customStyle="1" w:styleId="Heading3Char">
    <w:name w:val="Heading 3 Char"/>
    <w:link w:val="Heading3"/>
    <w:uiPriority w:val="9"/>
    <w:semiHidden/>
    <w:rsid w:val="00254A24"/>
    <w:rPr>
      <w:rFonts w:ascii="Cambria" w:eastAsia="Times New Roman" w:hAnsi="Cambria" w:cs="Times New Roman"/>
      <w:b/>
      <w:bCs/>
      <w:color w:val="4F81BD"/>
    </w:rPr>
  </w:style>
  <w:style w:type="paragraph" w:styleId="Footer">
    <w:name w:val="footer"/>
    <w:basedOn w:val="Normal"/>
    <w:link w:val="FooterChar"/>
    <w:uiPriority w:val="99"/>
    <w:unhideWhenUsed/>
    <w:locked/>
    <w:rsid w:val="006430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430FA"/>
    <w:rPr>
      <w:rFonts w:ascii="Arial" w:hAnsi="Arial" w:cs="Times New Roman"/>
    </w:rPr>
  </w:style>
  <w:style w:type="paragraph" w:customStyle="1" w:styleId="Napomenanarazdelnoj">
    <w:name w:val="Napomena na razdelnoj"/>
    <w:basedOn w:val="Normal"/>
    <w:link w:val="NapomenanarazdelnojChar"/>
    <w:qFormat/>
    <w:rsid w:val="00707DE3"/>
    <w:pPr>
      <w:spacing w:before="240"/>
      <w:jc w:val="right"/>
    </w:pPr>
    <w:rPr>
      <w:caps/>
      <w:noProof/>
      <w:lang w:val="sr-Latn-RS"/>
    </w:rPr>
  </w:style>
  <w:style w:type="character" w:customStyle="1" w:styleId="NapomenanarazdelnojChar">
    <w:name w:val="Napomena na razdelnoj Char"/>
    <w:link w:val="Napomenanarazdelnoj"/>
    <w:rsid w:val="00707DE3"/>
    <w:rPr>
      <w:rFonts w:ascii="Arial" w:hAnsi="Arial" w:cs="Times New Roman"/>
      <w:caps/>
      <w:noProof/>
      <w:lang w:val="sr-Latn-RS"/>
    </w:rPr>
  </w:style>
  <w:style w:type="paragraph" w:customStyle="1" w:styleId="Tekst">
    <w:name w:val="Tekst"/>
    <w:basedOn w:val="Normal"/>
    <w:link w:val="TekstChar"/>
    <w:qFormat/>
    <w:rsid w:val="00ED08B3"/>
    <w:pPr>
      <w:spacing w:before="120" w:after="120"/>
      <w:jc w:val="both"/>
    </w:pPr>
    <w:rPr>
      <w:noProof/>
      <w:lang w:val="sr-Latn-RS"/>
    </w:rPr>
  </w:style>
  <w:style w:type="character" w:customStyle="1" w:styleId="TekstChar">
    <w:name w:val="Tekst Char"/>
    <w:link w:val="Tekst"/>
    <w:rsid w:val="00ED08B3"/>
    <w:rPr>
      <w:rFonts w:ascii="Arial" w:hAnsi="Arial"/>
      <w:noProof/>
      <w:sz w:val="22"/>
      <w:szCs w:val="22"/>
      <w:lang w:val="sr-Latn-RS"/>
    </w:rPr>
  </w:style>
  <w:style w:type="numbering" w:customStyle="1" w:styleId="Teze">
    <w:name w:val="Teze"/>
    <w:basedOn w:val="NoList"/>
    <w:uiPriority w:val="99"/>
    <w:rsid w:val="006430FA"/>
    <w:pPr>
      <w:numPr>
        <w:numId w:val="1"/>
      </w:numPr>
    </w:pPr>
  </w:style>
  <w:style w:type="numbering" w:customStyle="1" w:styleId="Nabrajanje1">
    <w:name w:val="Nabrajanje1"/>
    <w:basedOn w:val="NoList"/>
    <w:uiPriority w:val="99"/>
    <w:locked/>
    <w:rsid w:val="006430FA"/>
    <w:pPr>
      <w:numPr>
        <w:numId w:val="2"/>
      </w:numPr>
    </w:pPr>
  </w:style>
  <w:style w:type="paragraph" w:customStyle="1" w:styleId="Nabrajanje">
    <w:name w:val="Nabrajanje"/>
    <w:basedOn w:val="Normal"/>
    <w:link w:val="NabrajanjeChar"/>
    <w:qFormat/>
    <w:rsid w:val="00016E08"/>
    <w:pPr>
      <w:numPr>
        <w:numId w:val="15"/>
      </w:numPr>
      <w:spacing w:before="120" w:after="240"/>
      <w:contextualSpacing/>
      <w:jc w:val="both"/>
    </w:pPr>
    <w:rPr>
      <w:noProof/>
      <w:lang w:val="sr-Latn-RS"/>
    </w:rPr>
  </w:style>
  <w:style w:type="paragraph" w:customStyle="1" w:styleId="Teze1">
    <w:name w:val="Teze1"/>
    <w:basedOn w:val="Normal"/>
    <w:link w:val="Teze1Char"/>
    <w:qFormat/>
    <w:rsid w:val="00016E08"/>
    <w:pPr>
      <w:numPr>
        <w:numId w:val="20"/>
      </w:numPr>
      <w:spacing w:before="120" w:after="240"/>
      <w:contextualSpacing/>
      <w:jc w:val="both"/>
    </w:pPr>
    <w:rPr>
      <w:noProof/>
      <w:lang w:val="sr-Latn-RS"/>
    </w:rPr>
  </w:style>
  <w:style w:type="character" w:customStyle="1" w:styleId="NabrajanjeChar">
    <w:name w:val="Nabrajanje Char"/>
    <w:link w:val="Nabrajanje"/>
    <w:rsid w:val="00016E08"/>
    <w:rPr>
      <w:rFonts w:ascii="Arial" w:hAnsi="Arial" w:cs="Times New Roman"/>
      <w:noProof/>
      <w:lang w:val="sr-Latn-RS"/>
    </w:rPr>
  </w:style>
  <w:style w:type="character" w:customStyle="1" w:styleId="Teze1Char">
    <w:name w:val="Teze1 Char"/>
    <w:link w:val="Teze1"/>
    <w:rsid w:val="00016E08"/>
    <w:rPr>
      <w:rFonts w:ascii="Arial" w:hAnsi="Arial" w:cs="Times New Roman"/>
      <w:noProof/>
      <w:lang w:val="sr-Latn-RS"/>
    </w:rPr>
  </w:style>
  <w:style w:type="paragraph" w:styleId="Header">
    <w:name w:val="header"/>
    <w:basedOn w:val="Normal"/>
    <w:link w:val="HeaderChar"/>
    <w:uiPriority w:val="99"/>
    <w:semiHidden/>
    <w:locked/>
    <w:rsid w:val="006430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430FA"/>
    <w:rPr>
      <w:rFonts w:ascii="Arial" w:hAnsi="Arial" w:cs="Times New Roman"/>
    </w:rPr>
  </w:style>
  <w:style w:type="paragraph" w:customStyle="1" w:styleId="ifranarazdelnoj">
    <w:name w:val="šifra na razdelnoj"/>
    <w:basedOn w:val="Heading2"/>
    <w:link w:val="ifranarazdelnojChar"/>
    <w:qFormat/>
    <w:rsid w:val="00016E08"/>
    <w:pPr>
      <w:jc w:val="right"/>
    </w:pPr>
    <w:rPr>
      <w:cap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locked/>
    <w:rsid w:val="00E97A67"/>
    <w:rPr>
      <w:rFonts w:ascii="Tahoma" w:hAnsi="Tahoma" w:cs="Tahoma"/>
      <w:sz w:val="16"/>
      <w:szCs w:val="16"/>
    </w:rPr>
  </w:style>
  <w:style w:type="character" w:customStyle="1" w:styleId="ifranarazdelnojChar">
    <w:name w:val="šifra na razdelnoj Char"/>
    <w:link w:val="ifranarazdelnoj"/>
    <w:rsid w:val="00016E08"/>
    <w:rPr>
      <w:rFonts w:ascii="Arial" w:eastAsia="Times New Roman" w:hAnsi="Arial" w:cs="Times New Roman"/>
      <w:b/>
      <w:bCs/>
      <w:caps/>
      <w:noProof/>
      <w:color w:val="000000"/>
      <w:sz w:val="24"/>
      <w:szCs w:val="26"/>
      <w:lang w:val="sr-Latn-RS"/>
    </w:rPr>
  </w:style>
  <w:style w:type="table" w:styleId="LightList-Accent5">
    <w:name w:val="Light List Accent 5"/>
    <w:basedOn w:val="TableNormal"/>
    <w:uiPriority w:val="61"/>
    <w:locked/>
    <w:rsid w:val="007405A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97A67"/>
    <w:rPr>
      <w:rFonts w:ascii="Tahoma" w:hAnsi="Tahoma" w:cs="Tahoma"/>
      <w:sz w:val="16"/>
      <w:szCs w:val="16"/>
    </w:rPr>
  </w:style>
  <w:style w:type="paragraph" w:customStyle="1" w:styleId="knjigafuter">
    <w:name w:val="knjiga futer"/>
    <w:basedOn w:val="Footer"/>
    <w:link w:val="knjigafuterChar"/>
    <w:qFormat/>
    <w:rsid w:val="00016E08"/>
    <w:pPr>
      <w:jc w:val="center"/>
    </w:pPr>
    <w:rPr>
      <w:rFonts w:cs="Arial"/>
      <w:noProof/>
      <w:sz w:val="20"/>
      <w:szCs w:val="20"/>
      <w:lang w:val="sr-Latn-RS"/>
    </w:rPr>
  </w:style>
  <w:style w:type="paragraph" w:customStyle="1" w:styleId="ifrafuter">
    <w:name w:val="šifra futer"/>
    <w:basedOn w:val="Footer"/>
    <w:link w:val="ifrafuterChar"/>
    <w:qFormat/>
    <w:rsid w:val="00016E08"/>
    <w:pPr>
      <w:jc w:val="center"/>
    </w:pPr>
    <w:rPr>
      <w:caps/>
      <w:noProof/>
      <w:lang w:val="sr-Latn-RS"/>
    </w:rPr>
  </w:style>
  <w:style w:type="character" w:customStyle="1" w:styleId="knjigafuterChar">
    <w:name w:val="knjiga futer Char"/>
    <w:link w:val="knjigafuter"/>
    <w:rsid w:val="00016E08"/>
    <w:rPr>
      <w:rFonts w:ascii="Arial" w:hAnsi="Arial" w:cs="Arial"/>
      <w:noProof/>
      <w:sz w:val="20"/>
      <w:szCs w:val="20"/>
      <w:lang w:val="sr-Latn-RS"/>
    </w:rPr>
  </w:style>
  <w:style w:type="character" w:customStyle="1" w:styleId="ifrafuterChar">
    <w:name w:val="šifra futer Char"/>
    <w:link w:val="ifrafuter"/>
    <w:rsid w:val="00016E08"/>
    <w:rPr>
      <w:rFonts w:ascii="Arial" w:hAnsi="Arial" w:cs="Times New Roman"/>
      <w:caps/>
      <w:noProof/>
      <w:lang w:val="sr-Latn-RS"/>
    </w:rPr>
  </w:style>
  <w:style w:type="paragraph" w:customStyle="1" w:styleId="sadrzaj">
    <w:name w:val="sadrzaj"/>
    <w:basedOn w:val="Heading2"/>
    <w:link w:val="sadrzajChar"/>
    <w:qFormat/>
    <w:rsid w:val="00213C5F"/>
    <w:pPr>
      <w:ind w:left="2835" w:hanging="2835"/>
    </w:pPr>
    <w:rPr>
      <w:caps/>
      <w:noProof w:val="0"/>
      <w:sz w:val="22"/>
      <w:lang w:eastAsia="x-none"/>
    </w:rPr>
  </w:style>
  <w:style w:type="character" w:customStyle="1" w:styleId="sadrzajChar">
    <w:name w:val="sadrzaj Char"/>
    <w:link w:val="sadrzaj"/>
    <w:rsid w:val="00213C5F"/>
    <w:rPr>
      <w:rFonts w:ascii="Arial" w:eastAsia="Times New Roman" w:hAnsi="Arial" w:cs="Times New Roman"/>
      <w:b/>
      <w:bCs/>
      <w:caps/>
      <w:color w:val="000000"/>
      <w:szCs w:val="26"/>
      <w:lang w:val="sr-Latn-RS" w:eastAsia="x-none"/>
    </w:rPr>
  </w:style>
  <w:style w:type="paragraph" w:customStyle="1" w:styleId="tekstzuto">
    <w:name w:val="tekst_zuto"/>
    <w:basedOn w:val="Tekst"/>
    <w:rsid w:val="002370ED"/>
    <w:rPr>
      <w:color w:val="FF0000"/>
    </w:rPr>
  </w:style>
  <w:style w:type="paragraph" w:styleId="NoSpacing">
    <w:name w:val="No Spacing"/>
    <w:uiPriority w:val="1"/>
    <w:qFormat/>
    <w:locked/>
    <w:rsid w:val="008F2598"/>
    <w:rPr>
      <w:sz w:val="22"/>
      <w:szCs w:val="22"/>
    </w:rPr>
  </w:style>
  <w:style w:type="paragraph" w:customStyle="1" w:styleId="izobrazba">
    <w:name w:val="izobrazba"/>
    <w:basedOn w:val="Normal"/>
    <w:rsid w:val="003D36E7"/>
    <w:pPr>
      <w:spacing w:line="260" w:lineRule="atLeast"/>
    </w:pPr>
    <w:rPr>
      <w:rFonts w:ascii="Frutiger" w:eastAsia="Times New Roman" w:hAnsi="Frutiger"/>
      <w:szCs w:val="20"/>
      <w:lang w:val="sl-SI" w:eastAsia="sl-SI"/>
    </w:rPr>
  </w:style>
  <w:style w:type="paragraph" w:styleId="ListParagraph">
    <w:name w:val="List Paragraph"/>
    <w:basedOn w:val="Normal"/>
    <w:uiPriority w:val="99"/>
    <w:qFormat/>
    <w:locked/>
    <w:rsid w:val="003D36E7"/>
    <w:pPr>
      <w:spacing w:line="260" w:lineRule="atLeast"/>
      <w:ind w:left="720"/>
      <w:contextualSpacing/>
    </w:pPr>
    <w:rPr>
      <w:rFonts w:ascii="Frutiger" w:eastAsia="Times New Roman" w:hAnsi="Frutiger"/>
      <w:szCs w:val="20"/>
      <w:lang w:val="sl-SI" w:eastAsia="sl-SI"/>
    </w:rPr>
  </w:style>
  <w:style w:type="paragraph" w:styleId="BodyText">
    <w:name w:val="Body Text"/>
    <w:basedOn w:val="Normal"/>
    <w:link w:val="BodyTextChar"/>
    <w:locked/>
    <w:rsid w:val="008D2DCF"/>
    <w:pPr>
      <w:spacing w:after="120"/>
      <w:ind w:left="284" w:right="284" w:firstLine="851"/>
      <w:jc w:val="both"/>
    </w:pPr>
    <w:rPr>
      <w:rFonts w:ascii="YuCiril Helvetica" w:eastAsia="Times New Roman" w:hAnsi="YuCiril Helvetica"/>
      <w:color w:val="000080"/>
      <w:sz w:val="24"/>
      <w:szCs w:val="20"/>
    </w:rPr>
  </w:style>
  <w:style w:type="character" w:customStyle="1" w:styleId="BodyTextChar">
    <w:name w:val="Body Text Char"/>
    <w:link w:val="BodyText"/>
    <w:rsid w:val="008D2DCF"/>
    <w:rPr>
      <w:rFonts w:ascii="YuCiril Helvetica" w:eastAsia="Times New Roman" w:hAnsi="YuCiril Helvetica"/>
      <w:color w:val="000080"/>
      <w:sz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locked/>
    <w:rsid w:val="00211D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66C6-FAE3-4B0A-9BF2-F66806AB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5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Nikola.Ivkovic</dc:creator>
  <cp:keywords/>
  <cp:lastModifiedBy>Sinisa Djeric</cp:lastModifiedBy>
  <cp:revision>85</cp:revision>
  <cp:lastPrinted>2025-05-01T08:43:00Z</cp:lastPrinted>
  <dcterms:created xsi:type="dcterms:W3CDTF">2024-03-21T04:13:00Z</dcterms:created>
  <dcterms:modified xsi:type="dcterms:W3CDTF">2025-05-05T12:13:00Z</dcterms:modified>
</cp:coreProperties>
</file>